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7595" w14:textId="77777777" w:rsidR="00BB091D" w:rsidRDefault="00BB091D" w:rsidP="00D90E38">
      <w:pPr>
        <w:spacing w:after="0" w:line="240" w:lineRule="auto"/>
        <w:rPr>
          <w:rFonts w:ascii="Arial" w:hAnsi="Arial"/>
          <w:b/>
          <w:color w:val="17365D"/>
        </w:rPr>
      </w:pPr>
    </w:p>
    <w:p w14:paraId="4D3C9111" w14:textId="0CAA13EB" w:rsidR="00E073EE" w:rsidRDefault="00E14965" w:rsidP="00C044F1">
      <w:pPr>
        <w:spacing w:after="0" w:line="240" w:lineRule="auto"/>
        <w:jc w:val="center"/>
        <w:rPr>
          <w:rFonts w:ascii="Arial" w:hAnsi="Arial"/>
          <w:b/>
          <w:color w:val="17365D"/>
        </w:rPr>
      </w:pPr>
      <w:r w:rsidRPr="00C044F1">
        <w:rPr>
          <w:rFonts w:ascii="Arial" w:hAnsi="Arial"/>
          <w:b/>
          <w:color w:val="17365D"/>
        </w:rPr>
        <w:t>PLANO DE COMUNICAÇÃO DA POLÍTICA MUNICIPAL DE ALFABETIZAÇÃO</w:t>
      </w:r>
    </w:p>
    <w:p w14:paraId="63357E0B" w14:textId="77777777" w:rsidR="00C044F1" w:rsidRPr="00D27ED4" w:rsidRDefault="00C044F1" w:rsidP="00C044F1">
      <w:pPr>
        <w:spacing w:after="0" w:line="240" w:lineRule="auto"/>
        <w:jc w:val="center"/>
        <w:rPr>
          <w:b/>
          <w:bCs/>
        </w:rPr>
      </w:pPr>
    </w:p>
    <w:p w14:paraId="27962320" w14:textId="77777777" w:rsidR="00E073EE" w:rsidRPr="00D27ED4" w:rsidRDefault="00E073EE" w:rsidP="00E84792">
      <w:pPr>
        <w:spacing w:after="0" w:line="240" w:lineRule="auto"/>
        <w:jc w:val="both"/>
      </w:pPr>
      <w:r w:rsidRPr="00D27ED4">
        <w:rPr>
          <w:rFonts w:ascii="Arial" w:hAnsi="Arial"/>
          <w:b/>
          <w:bCs/>
        </w:rPr>
        <w:t xml:space="preserve">I – IDENTIFICAÇÃO DO </w:t>
      </w:r>
      <w:r w:rsidR="00414535" w:rsidRPr="00D27ED4">
        <w:rPr>
          <w:rFonts w:ascii="Arial" w:hAnsi="Arial"/>
          <w:b/>
          <w:bCs/>
        </w:rPr>
        <w:t>PLANO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E073EE" w:rsidRPr="00D27ED4" w14:paraId="17D25D83" w14:textId="77777777" w:rsidTr="00491D86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CCCC"/>
            <w:vAlign w:val="center"/>
            <w:hideMark/>
          </w:tcPr>
          <w:p w14:paraId="45CE5652" w14:textId="77777777" w:rsidR="00DF514F" w:rsidRPr="00D27ED4" w:rsidRDefault="00000000">
            <w:pPr>
              <w:spacing w:after="40"/>
            </w:pPr>
            <w:r w:rsidRPr="00D27ED4">
              <w:rPr>
                <w:rFonts w:ascii="Arial" w:hAnsi="Arial"/>
              </w:rPr>
              <w:t>NOME DO ENTE</w:t>
            </w:r>
            <w:r w:rsidRPr="00D27ED4">
              <w:rPr>
                <w:rFonts w:ascii="Arial" w:hAnsi="Arial"/>
              </w:rPr>
              <w:br/>
            </w:r>
            <w:r w:rsidRPr="00D27ED4">
              <w:rPr>
                <w:rFonts w:ascii="Arial" w:hAnsi="Arial"/>
                <w:b/>
                <w:bCs/>
              </w:rPr>
              <w:t>Município de Pendências – Rio Grande do Norte (RN)</w:t>
            </w:r>
          </w:p>
        </w:tc>
      </w:tr>
    </w:tbl>
    <w:p w14:paraId="7C5A1645" w14:textId="77777777" w:rsidR="00414535" w:rsidRPr="00D27ED4" w:rsidRDefault="00414535" w:rsidP="00E84792">
      <w:pPr>
        <w:spacing w:after="0" w:line="240" w:lineRule="auto"/>
        <w:jc w:val="both"/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414535" w:rsidRPr="00D27ED4" w14:paraId="77DCB0BD" w14:textId="7777777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CCCC"/>
            <w:vAlign w:val="center"/>
            <w:hideMark/>
          </w:tcPr>
          <w:p w14:paraId="366C6101" w14:textId="77777777" w:rsidR="00C044F1" w:rsidRPr="00D27ED4" w:rsidRDefault="00000000" w:rsidP="00C044F1">
            <w:pPr>
              <w:spacing w:after="40"/>
              <w:jc w:val="both"/>
              <w:rPr>
                <w:rFonts w:ascii="Arial" w:hAnsi="Arial"/>
              </w:rPr>
            </w:pPr>
            <w:r w:rsidRPr="00D27ED4">
              <w:rPr>
                <w:rFonts w:ascii="Arial" w:hAnsi="Arial"/>
              </w:rPr>
              <w:t>DENOMINAÇÃO DA POLÍTICA DE ALFABETIZAÇÃO</w:t>
            </w:r>
          </w:p>
          <w:p w14:paraId="2715514D" w14:textId="76D2352F" w:rsidR="00DF514F" w:rsidRPr="00D27ED4" w:rsidRDefault="00000000" w:rsidP="00C044F1">
            <w:pPr>
              <w:spacing w:after="40"/>
              <w:ind w:right="109"/>
              <w:jc w:val="both"/>
            </w:pPr>
            <w:r w:rsidRPr="00D27ED4">
              <w:rPr>
                <w:rFonts w:ascii="Arial" w:hAnsi="Arial"/>
                <w:b/>
                <w:bCs/>
              </w:rPr>
              <w:t>Política Municipal de Alfabetização de Pendências/RN, em regime de colaboração com a Política Territorial de Alfabetização do Rio Grande do Norte e o Compromisso Nacional Criança Alfabetizada (CNCA).</w:t>
            </w:r>
          </w:p>
        </w:tc>
      </w:tr>
    </w:tbl>
    <w:p w14:paraId="68754495" w14:textId="77777777" w:rsidR="00553648" w:rsidRPr="00D27ED4" w:rsidRDefault="00553648" w:rsidP="00E84792">
      <w:pPr>
        <w:spacing w:after="0" w:line="240" w:lineRule="auto"/>
        <w:jc w:val="both"/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553648" w:rsidRPr="00D27ED4" w14:paraId="087F78A0" w14:textId="7777777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CCCC"/>
            <w:vAlign w:val="center"/>
            <w:hideMark/>
          </w:tcPr>
          <w:p w14:paraId="3C8F5C4D" w14:textId="77777777" w:rsidR="00C044F1" w:rsidRPr="00D27ED4" w:rsidRDefault="00000000" w:rsidP="00C044F1">
            <w:pPr>
              <w:spacing w:after="40"/>
              <w:jc w:val="both"/>
              <w:rPr>
                <w:rFonts w:ascii="Arial" w:hAnsi="Arial"/>
              </w:rPr>
            </w:pPr>
            <w:r w:rsidRPr="00D27ED4">
              <w:rPr>
                <w:rFonts w:ascii="Arial" w:hAnsi="Arial"/>
              </w:rPr>
              <w:t>PERÍODO DE VIGÊNCIA DO PLANO</w:t>
            </w:r>
          </w:p>
          <w:p w14:paraId="75D50721" w14:textId="62D4CFA9" w:rsidR="00DF514F" w:rsidRPr="00D27ED4" w:rsidRDefault="00000000" w:rsidP="00C044F1">
            <w:pPr>
              <w:spacing w:after="40"/>
              <w:ind w:right="109"/>
              <w:jc w:val="both"/>
            </w:pPr>
            <w:r w:rsidRPr="00D27ED4">
              <w:rPr>
                <w:rFonts w:ascii="Arial" w:hAnsi="Arial"/>
                <w:b/>
                <w:bCs/>
              </w:rPr>
              <w:t>2026–2028, com acompanhamento anual e possibilidade de revisão conforme os resultados do monitoramento.</w:t>
            </w:r>
          </w:p>
        </w:tc>
      </w:tr>
    </w:tbl>
    <w:p w14:paraId="2939ACF9" w14:textId="77777777" w:rsidR="00DE3F00" w:rsidRPr="00D27ED4" w:rsidRDefault="00DE3F00" w:rsidP="00D3198E">
      <w:pPr>
        <w:spacing w:after="0" w:line="240" w:lineRule="auto"/>
        <w:jc w:val="both"/>
      </w:pPr>
    </w:p>
    <w:p w14:paraId="24AD899A" w14:textId="77777777" w:rsidR="00D3198E" w:rsidRPr="00D27ED4" w:rsidRDefault="00C91F0A" w:rsidP="00D3198E">
      <w:pPr>
        <w:spacing w:after="0" w:line="240" w:lineRule="auto"/>
        <w:jc w:val="both"/>
        <w:rPr>
          <w:b/>
          <w:bCs/>
        </w:rPr>
      </w:pPr>
      <w:r w:rsidRPr="00D27ED4">
        <w:rPr>
          <w:rFonts w:ascii="Arial" w:hAnsi="Arial"/>
          <w:b/>
          <w:bCs/>
        </w:rPr>
        <w:t>I</w:t>
      </w:r>
      <w:r w:rsidR="00D3198E" w:rsidRPr="00D27ED4">
        <w:rPr>
          <w:rFonts w:ascii="Arial" w:hAnsi="Arial"/>
          <w:b/>
          <w:bCs/>
        </w:rPr>
        <w:t>I – CONTEXTO</w:t>
      </w:r>
      <w:r w:rsidR="00553648" w:rsidRPr="00D27ED4">
        <w:rPr>
          <w:rFonts w:ascii="Arial" w:hAnsi="Arial"/>
          <w:b/>
          <w:bCs/>
        </w:rPr>
        <w:t xml:space="preserve"> </w:t>
      </w:r>
      <w:r w:rsidRPr="00D27ED4">
        <w:rPr>
          <w:rFonts w:ascii="Arial" w:hAnsi="Arial"/>
          <w:b/>
          <w:bCs/>
        </w:rPr>
        <w:t>DA POLÍTICA DE ALFABETIZAÇÃO DO TERRITÓRIO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D3198E" w:rsidRPr="00D27ED4" w14:paraId="694DCE6B" w14:textId="77777777" w:rsidTr="00C91F0A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08494D0" w14:textId="77777777" w:rsidR="00D3198E" w:rsidRPr="00D27ED4" w:rsidRDefault="002E08EB" w:rsidP="00DC7EAF">
            <w:pPr>
              <w:spacing w:after="0" w:line="240" w:lineRule="auto"/>
              <w:jc w:val="both"/>
              <w:rPr>
                <w:b/>
                <w:bCs/>
              </w:rPr>
            </w:pPr>
            <w:r w:rsidRPr="00D27ED4">
              <w:rPr>
                <w:b/>
                <w:bCs/>
              </w:rPr>
              <w:t>Contexto da política pública de alfabetizaçã</w:t>
            </w:r>
            <w:r w:rsidR="00C91F0A" w:rsidRPr="00D27ED4">
              <w:rPr>
                <w:b/>
                <w:bCs/>
              </w:rPr>
              <w:t>o</w:t>
            </w:r>
            <w:r w:rsidR="00D3198E" w:rsidRPr="00D27ED4">
              <w:rPr>
                <w:b/>
                <w:bCs/>
              </w:rPr>
              <w:t>:</w:t>
            </w:r>
          </w:p>
        </w:tc>
      </w:tr>
      <w:tr w:rsidR="00D3198E" w:rsidRPr="00D27ED4" w14:paraId="14DF706C" w14:textId="77777777" w:rsidTr="00C91F0A">
        <w:trPr>
          <w:trHeight w:val="4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D7ECB" w14:textId="7777777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07F28E67" w14:textId="7777777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</w:rPr>
              <w:t xml:space="preserve">A elaboração deste Plano de Comunicação fundamenta-se nos princípios constitucionais do direito à educação e da colaboração entre o Estado, a família e a sociedade, previstos na Constituição Federal de 1988, na Lei nº 9.394, de 20 de dezembro de 1996 (Lei de Diretrizes e Bases da Educação Nacional), e na Lei nº 15.247, de 31 de outubro de 2025, que dispõe sobre o Compromisso Nacional Criança Alfabetizada (CNCA). </w:t>
            </w:r>
          </w:p>
          <w:p w14:paraId="7040DF19" w14:textId="1985875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</w:rPr>
              <w:t>Fundamenta-se, ainda, nas normas e diretrizes educacionais do Estado do Rio Grande do Norte e na legislação municipal pertinente, especialmente nos atos normativos que instituem e regulamentam a Política Municipal de Alfabetização de Pendências/RN, bem como nas disposições do Decreto Municipal que aprova este Plano como seu anexo. Nesse contexto, o Plano constitui instrumento estratégico de comunicação pública, mobilização social, transparência e participação democrática, destinado a fortalecer o regime de colaboração, engajar os profissionais da educação e as famílias, divulgar as ações desenvolvidas e os resultados alcançados e promover o acompanhamento contínuo das aprendizagens, contribuindo para a garantia do direito à alfabetização de todas as crianças do município.</w:t>
            </w:r>
          </w:p>
          <w:p w14:paraId="6E3BE262" w14:textId="4F577899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</w:rPr>
              <w:t>Nesse sentido e,</w:t>
            </w:r>
          </w:p>
          <w:p w14:paraId="1D40C580" w14:textId="0F55EB98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  <w:b/>
                <w:bCs/>
              </w:rPr>
              <w:lastRenderedPageBreak/>
              <w:t>CONSIDERANDO</w:t>
            </w:r>
            <w:r w:rsidRPr="00D27ED4">
              <w:rPr>
                <w:rFonts w:ascii="Arial" w:eastAsia="Arial" w:hAnsi="Arial" w:cs="Arial"/>
              </w:rPr>
              <w:t xml:space="preserve"> os </w:t>
            </w:r>
            <w:proofErr w:type="spellStart"/>
            <w:r w:rsidRPr="00D27ED4">
              <w:rPr>
                <w:rFonts w:ascii="Arial" w:eastAsia="Arial" w:hAnsi="Arial" w:cs="Arial"/>
              </w:rPr>
              <w:t>arts</w:t>
            </w:r>
            <w:proofErr w:type="spellEnd"/>
            <w:r w:rsidRPr="00D27ED4">
              <w:rPr>
                <w:rFonts w:ascii="Arial" w:eastAsia="Arial" w:hAnsi="Arial" w:cs="Arial"/>
              </w:rPr>
              <w:t>. 205 e 211 da Constituição Federal, que estabelecem a educação como direito de todos e dever do Estado, em regime de colaboração entre os entes federados;</w:t>
            </w:r>
          </w:p>
          <w:p w14:paraId="58E58063" w14:textId="7777777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  <w:b/>
                <w:bCs/>
              </w:rPr>
              <w:t>CONSIDERANDO</w:t>
            </w:r>
            <w:r w:rsidRPr="00D27ED4">
              <w:rPr>
                <w:rFonts w:ascii="Arial" w:eastAsia="Arial" w:hAnsi="Arial" w:cs="Arial"/>
              </w:rPr>
              <w:t xml:space="preserve"> a Lei nº 9.394, de 20 de dezembro de 1996 (Lei de Diretrizes e Bases da Educação Nacional), em especial os </w:t>
            </w:r>
            <w:proofErr w:type="spellStart"/>
            <w:r w:rsidRPr="00D27ED4">
              <w:rPr>
                <w:rFonts w:ascii="Arial" w:eastAsia="Arial" w:hAnsi="Arial" w:cs="Arial"/>
              </w:rPr>
              <w:t>arts</w:t>
            </w:r>
            <w:proofErr w:type="spellEnd"/>
            <w:r w:rsidRPr="00D27ED4">
              <w:rPr>
                <w:rFonts w:ascii="Arial" w:eastAsia="Arial" w:hAnsi="Arial" w:cs="Arial"/>
              </w:rPr>
              <w:t>. 4º, 37 e 38, que tratam do direito à educação e da Educação de Jovens e Adultos;</w:t>
            </w:r>
          </w:p>
          <w:p w14:paraId="777B3B57" w14:textId="7777777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6" w:firstLine="708"/>
              <w:jc w:val="both"/>
              <w:rPr>
                <w:rFonts w:ascii="Arial" w:eastAsia="Arial" w:hAnsi="Arial" w:cs="Arial"/>
                <w:color w:val="000000"/>
              </w:rPr>
            </w:pPr>
            <w:r w:rsidRPr="00D27ED4">
              <w:rPr>
                <w:rFonts w:ascii="Arial" w:eastAsia="Arial" w:hAnsi="Arial" w:cs="Arial"/>
                <w:b/>
                <w:bCs/>
                <w:color w:val="000000"/>
              </w:rPr>
              <w:t>CONSIDERANDO</w:t>
            </w:r>
            <w:r w:rsidRPr="00D27ED4">
              <w:rPr>
                <w:rFonts w:ascii="Arial" w:eastAsia="Arial" w:hAnsi="Arial" w:cs="Arial"/>
                <w:color w:val="000000"/>
              </w:rPr>
              <w:t xml:space="preserve"> a </w:t>
            </w:r>
            <w:hyperlink r:id="rId8">
              <w:r w:rsidRPr="00D27ED4">
                <w:rPr>
                  <w:rFonts w:ascii="Arial" w:eastAsia="Arial" w:hAnsi="Arial" w:cs="Arial"/>
                  <w:color w:val="000000"/>
                </w:rPr>
                <w:t>Lei Federal nº 15.388/2026</w:t>
              </w:r>
            </w:hyperlink>
            <w:r w:rsidRPr="00D27ED4">
              <w:rPr>
                <w:rFonts w:ascii="Arial" w:eastAsia="Arial" w:hAnsi="Arial" w:cs="Arial"/>
                <w:color w:val="000000"/>
              </w:rPr>
              <w:t>, sancionada em 14 de abril de 2026, que instituiu o novo Plano Nacional de Educação (PNE) para o decênio 2026-2036.</w:t>
            </w:r>
          </w:p>
          <w:p w14:paraId="4DA06F97" w14:textId="7777777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  <w:b/>
                <w:bCs/>
              </w:rPr>
              <w:t>CONSIDERANDO</w:t>
            </w:r>
            <w:r w:rsidRPr="00D27ED4">
              <w:rPr>
                <w:rFonts w:ascii="Arial" w:eastAsia="Arial" w:hAnsi="Arial" w:cs="Arial"/>
              </w:rPr>
              <w:t xml:space="preserve"> a Lei Federal nº 15.247, de 31 de outubro de 2025, que institui o Compromisso Nacional Criança Alfabetizada;</w:t>
            </w:r>
          </w:p>
          <w:p w14:paraId="1EE5DEC8" w14:textId="7777777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  <w:b/>
                <w:bCs/>
              </w:rPr>
              <w:t>CONSIDERANDO</w:t>
            </w:r>
            <w:r w:rsidRPr="00D27ED4">
              <w:rPr>
                <w:rFonts w:ascii="Arial" w:eastAsia="Arial" w:hAnsi="Arial" w:cs="Arial"/>
              </w:rPr>
              <w:t xml:space="preserve"> o Decreto Federal nº 12.048, de 5 de junho de 2024, que institui o Pacto Nacional pela Superação do Analfabetismo e Qualificação da Educação de Jovens e Adultos;</w:t>
            </w:r>
          </w:p>
          <w:p w14:paraId="73A059D9" w14:textId="7777777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20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  <w:b/>
                <w:bCs/>
              </w:rPr>
              <w:t>CONSIDERANDO</w:t>
            </w:r>
            <w:r w:rsidRPr="00D27ED4">
              <w:rPr>
                <w:rFonts w:ascii="Arial" w:eastAsia="Arial" w:hAnsi="Arial" w:cs="Arial"/>
              </w:rPr>
              <w:t xml:space="preserve"> a autonomia do Município para instituir políticas públicas educacionais que atendam às especificidades locais, em consonância com as diretrizes nacionais e estaduais de educação;</w:t>
            </w:r>
          </w:p>
          <w:p w14:paraId="69A3C6B3" w14:textId="77777777" w:rsidR="00B9112A" w:rsidRPr="00D27ED4" w:rsidRDefault="00B9112A" w:rsidP="00B91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8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  <w:b/>
                <w:bCs/>
              </w:rPr>
              <w:t>CONSIDERANDO</w:t>
            </w:r>
            <w:r w:rsidRPr="00D27ED4">
              <w:rPr>
                <w:rFonts w:ascii="Arial" w:eastAsia="Arial" w:hAnsi="Arial" w:cs="Arial"/>
              </w:rPr>
              <w:t xml:space="preserve"> a necessidade de assegurar, de forma permanente e não isolada, o direito à alfabetização de crianças, jovens, adultos e idosos do Município de Pendências/RN;</w:t>
            </w:r>
          </w:p>
          <w:p w14:paraId="4B0ABE62" w14:textId="77777777" w:rsidR="00B9112A" w:rsidRPr="00D27ED4" w:rsidRDefault="00B9112A" w:rsidP="00B9112A">
            <w:pPr>
              <w:spacing w:after="0"/>
              <w:ind w:firstLine="708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  <w:b/>
                <w:bCs/>
              </w:rPr>
              <w:t>CONSIDERANDO</w:t>
            </w:r>
            <w:r w:rsidRPr="00D27ED4">
              <w:rPr>
                <w:rFonts w:ascii="Arial" w:eastAsia="Arial" w:hAnsi="Arial" w:cs="Arial"/>
              </w:rPr>
              <w:t xml:space="preserve"> o disposto na Lei Federal nº 9.394, de 20 de dezembro de 1996, que estabelece as Diretrizes e Bases da Educação Nacional;</w:t>
            </w:r>
          </w:p>
          <w:p w14:paraId="76368B04" w14:textId="77777777" w:rsidR="00B9112A" w:rsidRPr="00D27ED4" w:rsidRDefault="00B9112A" w:rsidP="00B9112A">
            <w:pPr>
              <w:spacing w:after="0"/>
              <w:ind w:firstLine="708"/>
              <w:jc w:val="both"/>
              <w:rPr>
                <w:rFonts w:ascii="Arial" w:eastAsia="Arial" w:hAnsi="Arial" w:cs="Arial"/>
              </w:rPr>
            </w:pPr>
            <w:r w:rsidRPr="00D27ED4">
              <w:rPr>
                <w:rFonts w:ascii="Arial" w:eastAsia="Arial" w:hAnsi="Arial" w:cs="Arial"/>
                <w:b/>
                <w:bCs/>
              </w:rPr>
              <w:t>CONSIDERANDO</w:t>
            </w:r>
            <w:r w:rsidRPr="00D27ED4">
              <w:rPr>
                <w:rFonts w:ascii="Arial" w:eastAsia="Arial" w:hAnsi="Arial" w:cs="Arial"/>
              </w:rPr>
              <w:t xml:space="preserve"> o disposto na Resolução CNE/CP nº 2, de 22 de dezembro de 2017, que instituiu e orienta a implantação da Base Nacional Comum Curricular;</w:t>
            </w:r>
            <w:bookmarkStart w:id="0" w:name="_heading=h.mm9fqdfuypx4" w:colFirst="0" w:colLast="0"/>
            <w:bookmarkEnd w:id="0"/>
          </w:p>
          <w:p w14:paraId="25801B5B" w14:textId="77777777" w:rsidR="00B9112A" w:rsidRPr="00D27ED4" w:rsidRDefault="00B9112A" w:rsidP="00B9112A">
            <w:pPr>
              <w:ind w:firstLine="709"/>
              <w:jc w:val="both"/>
              <w:rPr>
                <w:rFonts w:ascii="Arial" w:hAnsi="Arial" w:cs="Arial"/>
              </w:rPr>
            </w:pPr>
            <w:r w:rsidRPr="00D27ED4">
              <w:rPr>
                <w:rFonts w:ascii="Arial" w:hAnsi="Arial" w:cs="Arial"/>
                <w:b/>
                <w:bCs/>
              </w:rPr>
              <w:t>CONSIDERANDO</w:t>
            </w:r>
            <w:r w:rsidRPr="00D27ED4">
              <w:rPr>
                <w:rFonts w:ascii="Arial" w:hAnsi="Arial" w:cs="Arial"/>
              </w:rPr>
              <w:t xml:space="preserve"> a necessidade de fortalecer as políticas públicas de alfabetização no âmbito da Rede Municipal de Ensino;</w:t>
            </w:r>
          </w:p>
          <w:p w14:paraId="3EA6321F" w14:textId="77777777" w:rsidR="00B9112A" w:rsidRPr="00D27ED4" w:rsidRDefault="00B9112A" w:rsidP="00B9112A">
            <w:pPr>
              <w:ind w:firstLine="709"/>
              <w:jc w:val="both"/>
              <w:rPr>
                <w:rFonts w:ascii="Arial" w:hAnsi="Arial" w:cs="Arial"/>
              </w:rPr>
            </w:pPr>
            <w:r w:rsidRPr="00D27ED4">
              <w:rPr>
                <w:rFonts w:ascii="Arial" w:hAnsi="Arial" w:cs="Arial"/>
                <w:b/>
                <w:bCs/>
              </w:rPr>
              <w:t>CONSIDERANDO</w:t>
            </w:r>
            <w:r w:rsidRPr="00D27ED4">
              <w:rPr>
                <w:rFonts w:ascii="Arial" w:hAnsi="Arial" w:cs="Arial"/>
              </w:rPr>
              <w:t xml:space="preserve"> a importância da valorização dos profissionais da educação envolvidos diretamente no desenvolvimento das ações de alfabetização;</w:t>
            </w:r>
          </w:p>
          <w:p w14:paraId="697C8C92" w14:textId="69BA6C02" w:rsidR="00B9112A" w:rsidRPr="00D27ED4" w:rsidRDefault="00B9112A" w:rsidP="00B9112A">
            <w:pPr>
              <w:ind w:firstLine="709"/>
              <w:jc w:val="both"/>
              <w:rPr>
                <w:rFonts w:ascii="Arial" w:hAnsi="Arial" w:cs="Arial"/>
              </w:rPr>
            </w:pPr>
            <w:r w:rsidRPr="00D27ED4">
              <w:rPr>
                <w:rFonts w:ascii="Arial" w:hAnsi="Arial" w:cs="Arial"/>
                <w:b/>
                <w:bCs/>
              </w:rPr>
              <w:t>CONSIDERANDO</w:t>
            </w:r>
            <w:r w:rsidRPr="00D27ED4">
              <w:rPr>
                <w:rFonts w:ascii="Arial" w:hAnsi="Arial" w:cs="Arial"/>
              </w:rPr>
              <w:t xml:space="preserve"> as diretrizes do Compromisso Nacional Criança Alfabetizada e a necessidade de aprimorar as estratégias de formação continuada, acompanhamento pedagógico e avaliação da aprendizagem.</w:t>
            </w:r>
          </w:p>
          <w:p w14:paraId="190DC6EE" w14:textId="465E8B36" w:rsidR="00C044F1" w:rsidRPr="00D27ED4" w:rsidRDefault="00B9112A" w:rsidP="00C044F1">
            <w:pPr>
              <w:spacing w:after="40"/>
              <w:jc w:val="both"/>
              <w:rPr>
                <w:rFonts w:ascii="Arial" w:hAnsi="Arial"/>
              </w:rPr>
            </w:pPr>
            <w:r w:rsidRPr="00D27ED4">
              <w:rPr>
                <w:rFonts w:ascii="Arial" w:hAnsi="Arial"/>
              </w:rPr>
              <w:t xml:space="preserve">             </w:t>
            </w:r>
            <w:r w:rsidR="00C044F1" w:rsidRPr="00D27ED4">
              <w:rPr>
                <w:rFonts w:ascii="Arial" w:hAnsi="Arial"/>
              </w:rPr>
              <w:t xml:space="preserve">O município de </w:t>
            </w:r>
            <w:r w:rsidRPr="00D27ED4">
              <w:rPr>
                <w:rFonts w:ascii="Arial" w:hAnsi="Arial"/>
              </w:rPr>
              <w:t xml:space="preserve">Pendências/RN organiza este Plano de Comunicação como instrumento de mobilização social, transparência e fortalecimento da Política Municipal de Alfabetização, articulada às ações da Secretaria Municipal de Educação e Desporto (SMED), à política territorial do Rio Grande do Norte e ao Compromisso Nacional Criança Alfabetizada (CNCA). O Plano busca aproximar gestão, escolas, profissionais da educação, estudantes, </w:t>
            </w:r>
            <w:r w:rsidRPr="00D27ED4">
              <w:rPr>
                <w:rFonts w:ascii="Arial" w:hAnsi="Arial"/>
              </w:rPr>
              <w:lastRenderedPageBreak/>
              <w:t>famílias e comunidade, para que a alfabetização na idade adequada seja compreendida como responsabilidade compartilhada e prioridade pública.</w:t>
            </w:r>
          </w:p>
          <w:p w14:paraId="487190C3" w14:textId="38AE14D4" w:rsidR="00C044F1" w:rsidRPr="00D27ED4" w:rsidRDefault="00B9112A" w:rsidP="00C044F1">
            <w:pPr>
              <w:spacing w:after="40"/>
              <w:jc w:val="both"/>
              <w:rPr>
                <w:rFonts w:ascii="Arial" w:hAnsi="Arial"/>
              </w:rPr>
            </w:pPr>
            <w:r w:rsidRPr="00D27ED4">
              <w:rPr>
                <w:rFonts w:ascii="Arial" w:hAnsi="Arial"/>
              </w:rPr>
              <w:t xml:space="preserve">              A comunicação deverá apoiar a formação e o engajamento dos profissionais, o acompanhamento das aprendizagens, a participação das famílias, a divulgação de orientações pedagógicas, a mobilização para avaliações e ações de recomposição, bem como o compartilhamento de experiências exitosas. As mensagens devem ser claras, acessíveis, inclusivas e adequadas aos diferentes públicos, respeitando a proteção de dados pessoais de crianças e estudantes. Resultados serão divulgados de forma agregada, sem exposição ou ranqueamento individual de alunos, turmas ou profissionais.</w:t>
            </w:r>
          </w:p>
          <w:p w14:paraId="68F4DD6C" w14:textId="4743442E" w:rsidR="00DF514F" w:rsidRPr="00D27ED4" w:rsidRDefault="00B9112A" w:rsidP="00C044F1">
            <w:pPr>
              <w:spacing w:after="40"/>
              <w:jc w:val="both"/>
            </w:pPr>
            <w:r w:rsidRPr="00D27ED4">
              <w:rPr>
                <w:rFonts w:ascii="Arial" w:hAnsi="Arial"/>
              </w:rPr>
              <w:t xml:space="preserve">              Entre as prioridades estão: </w:t>
            </w:r>
            <w:r w:rsidRPr="00D27ED4">
              <w:rPr>
                <w:rFonts w:ascii="Arial" w:hAnsi="Arial"/>
                <w:b/>
                <w:bCs/>
              </w:rPr>
              <w:t>estabelecer fluxo regular de comunicação entre SMED e unidades escolares; criar materiais simples para as famílias apoiarem leitura, escrita e letramento matemático em casa; ampliar a circulação de boas práticas; explicar os resultados das avaliações em linguagem cidadã; e manter canais de escuta para identificar dúvidas, barreiras de participação e necessidades de acessibilidade.</w:t>
            </w:r>
            <w:r w:rsidRPr="00D27ED4">
              <w:rPr>
                <w:rFonts w:ascii="Arial" w:hAnsi="Arial"/>
              </w:rPr>
              <w:t xml:space="preserve"> Este Plano não substitui o planejamento pedagógico nem os instrumentos de monitoramento da Política Municipal: atua para que suas ações sejam conhecidas, compreendidas e apoiadas pela comunidade.</w:t>
            </w:r>
          </w:p>
        </w:tc>
      </w:tr>
    </w:tbl>
    <w:p w14:paraId="5ED23DFB" w14:textId="77777777" w:rsidR="00C044F1" w:rsidRPr="00D27ED4" w:rsidRDefault="00C044F1" w:rsidP="698131B9">
      <w:pPr>
        <w:spacing w:after="0" w:line="240" w:lineRule="auto"/>
        <w:jc w:val="both"/>
        <w:rPr>
          <w:rFonts w:ascii="Arial" w:hAnsi="Arial"/>
          <w:b/>
          <w:bCs/>
        </w:rPr>
      </w:pPr>
    </w:p>
    <w:p w14:paraId="1500ADA8" w14:textId="635C1659" w:rsidR="00F8347F" w:rsidRPr="00D27ED4" w:rsidRDefault="00C91F0A" w:rsidP="698131B9">
      <w:pPr>
        <w:spacing w:after="0" w:line="240" w:lineRule="auto"/>
        <w:jc w:val="both"/>
        <w:rPr>
          <w:b/>
          <w:bCs/>
        </w:rPr>
      </w:pPr>
      <w:r w:rsidRPr="00D27ED4">
        <w:rPr>
          <w:rFonts w:ascii="Arial" w:hAnsi="Arial"/>
          <w:b/>
          <w:bCs/>
        </w:rPr>
        <w:t>II</w:t>
      </w:r>
      <w:r w:rsidR="2F7D8014" w:rsidRPr="00D27ED4">
        <w:rPr>
          <w:rFonts w:ascii="Arial" w:hAnsi="Arial"/>
          <w:b/>
          <w:bCs/>
        </w:rPr>
        <w:t>I</w:t>
      </w:r>
      <w:r w:rsidR="00F8347F" w:rsidRPr="00D27ED4">
        <w:rPr>
          <w:rFonts w:ascii="Arial" w:hAnsi="Arial"/>
          <w:b/>
          <w:bCs/>
        </w:rPr>
        <w:t xml:space="preserve"> –</w:t>
      </w:r>
      <w:r w:rsidR="00F8347F" w:rsidRPr="00D27ED4">
        <w:rPr>
          <w:rFonts w:ascii="Arial" w:hAnsi="Arial"/>
          <w:b/>
          <w:bCs/>
          <w:caps/>
        </w:rPr>
        <w:t xml:space="preserve"> </w:t>
      </w:r>
      <w:r w:rsidR="002E08EB" w:rsidRPr="00D27ED4">
        <w:rPr>
          <w:rFonts w:ascii="Arial" w:hAnsi="Arial"/>
          <w:b/>
          <w:bCs/>
          <w:caps/>
        </w:rPr>
        <w:t>Objetivos d</w:t>
      </w:r>
      <w:r w:rsidRPr="00D27ED4">
        <w:rPr>
          <w:rFonts w:ascii="Arial" w:hAnsi="Arial"/>
          <w:b/>
          <w:bCs/>
          <w:caps/>
        </w:rPr>
        <w:t>O PLANO de</w:t>
      </w:r>
      <w:r w:rsidR="002E08EB" w:rsidRPr="00D27ED4">
        <w:rPr>
          <w:rFonts w:ascii="Arial" w:hAnsi="Arial"/>
          <w:b/>
          <w:bCs/>
          <w:caps/>
        </w:rPr>
        <w:t xml:space="preserve"> comunicação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F8347F" w:rsidRPr="00D27ED4" w14:paraId="28047AA8" w14:textId="77777777" w:rsidTr="00C91F0A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612BDB4" w14:textId="77777777" w:rsidR="00F8347F" w:rsidRPr="00D27ED4" w:rsidRDefault="006D1C73" w:rsidP="00C91F0A">
            <w:pPr>
              <w:spacing w:after="0" w:line="240" w:lineRule="auto"/>
              <w:jc w:val="both"/>
              <w:rPr>
                <w:b/>
                <w:bCs/>
              </w:rPr>
            </w:pPr>
            <w:r w:rsidRPr="00D27ED4">
              <w:rPr>
                <w:b/>
                <w:bCs/>
              </w:rPr>
              <w:t>Objetivo geral</w:t>
            </w:r>
            <w:r w:rsidR="00F8347F" w:rsidRPr="00D27ED4">
              <w:rPr>
                <w:b/>
                <w:bCs/>
              </w:rPr>
              <w:t>:</w:t>
            </w:r>
          </w:p>
        </w:tc>
      </w:tr>
      <w:tr w:rsidR="00F8347F" w:rsidRPr="00D27ED4" w14:paraId="5C4FF67E" w14:textId="77777777" w:rsidTr="00C91F0A">
        <w:trPr>
          <w:trHeight w:val="4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257D2" w14:textId="77777777" w:rsidR="00DF514F" w:rsidRPr="00D27ED4" w:rsidRDefault="00000000" w:rsidP="00D24463">
            <w:pPr>
              <w:spacing w:after="40"/>
              <w:jc w:val="both"/>
            </w:pPr>
            <w:r w:rsidRPr="00D27ED4">
              <w:rPr>
                <w:rFonts w:ascii="Arial" w:hAnsi="Arial"/>
              </w:rPr>
              <w:t>Mobilizar e engajar profissionais da educação, famílias, estudantes e comunidade de Pendências/RN, por meio de comunicação pública contínua, acessível e transparente, para fortalecer a implementação da Política Municipal de Alfabetização, a participação social e o acompanhamento das aprendizagens.</w:t>
            </w:r>
          </w:p>
        </w:tc>
      </w:tr>
    </w:tbl>
    <w:p w14:paraId="02B02C80" w14:textId="77777777" w:rsidR="00C91F0A" w:rsidRPr="00C91F0A" w:rsidRDefault="00C91F0A" w:rsidP="00A959E3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3BA7CD1E" w14:textId="77777777" w:rsidR="006D1C73" w:rsidRPr="00C91F0A" w:rsidRDefault="006D1C73" w:rsidP="698131B9">
      <w:pPr>
        <w:spacing w:after="0" w:line="240" w:lineRule="auto"/>
        <w:jc w:val="both"/>
        <w:rPr>
          <w:sz w:val="20"/>
          <w:szCs w:val="20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2E08EB" w:rsidRPr="00C91F0A" w14:paraId="2F266DC5" w14:textId="77777777" w:rsidTr="00C91F0A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F74CE98" w14:textId="77777777" w:rsidR="002E08EB" w:rsidRPr="00D27ED4" w:rsidRDefault="006D1C73" w:rsidP="00C91F0A">
            <w:pPr>
              <w:spacing w:after="0" w:line="240" w:lineRule="auto"/>
              <w:jc w:val="both"/>
              <w:rPr>
                <w:b/>
                <w:bCs/>
              </w:rPr>
            </w:pPr>
            <w:r w:rsidRPr="00D27ED4">
              <w:rPr>
                <w:b/>
                <w:bCs/>
              </w:rPr>
              <w:t>Objetivos específicos:</w:t>
            </w:r>
          </w:p>
        </w:tc>
      </w:tr>
      <w:tr w:rsidR="002E08EB" w:rsidRPr="00C91F0A" w14:paraId="7603D035" w14:textId="77777777" w:rsidTr="00C91F0A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DDC28" w14:textId="77777777" w:rsidR="00DF514F" w:rsidRPr="00D27ED4" w:rsidRDefault="00000000" w:rsidP="00D24463">
            <w:pPr>
              <w:spacing w:after="40"/>
              <w:ind w:right="109"/>
              <w:jc w:val="both"/>
            </w:pPr>
            <w:r w:rsidRPr="00D27ED4">
              <w:rPr>
                <w:rFonts w:ascii="Arial" w:hAnsi="Arial"/>
              </w:rPr>
              <w:t>Ampliar o conhecimento da comunidade sobre os objetivos, as ações, os direitos e as responsabilidades relacionados à Política Municipal de Alfabetização e ao CNCA.</w:t>
            </w:r>
          </w:p>
        </w:tc>
      </w:tr>
      <w:tr w:rsidR="002E08EB" w:rsidRPr="00C91F0A" w14:paraId="341D1923" w14:textId="77777777" w:rsidTr="00C91F0A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76DD4" w14:textId="77777777" w:rsidR="00DF514F" w:rsidRPr="00D27ED4" w:rsidRDefault="00000000" w:rsidP="00D24463">
            <w:pPr>
              <w:spacing w:after="40"/>
              <w:ind w:right="109"/>
              <w:jc w:val="both"/>
            </w:pPr>
            <w:r w:rsidRPr="00D27ED4">
              <w:rPr>
                <w:rFonts w:ascii="Arial" w:hAnsi="Arial"/>
              </w:rPr>
              <w:t>Fortalecer a comunicação entre SMED, equipes gestoras, professores, demais profissionais da educação e famílias, incentivando a participação nas ações de alfabetização, formação e avaliação.</w:t>
            </w:r>
          </w:p>
        </w:tc>
      </w:tr>
      <w:tr w:rsidR="002E08EB" w:rsidRPr="00C91F0A" w14:paraId="29A17FA7" w14:textId="77777777" w:rsidTr="00C91F0A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A1341" w14:textId="77777777" w:rsidR="00DF514F" w:rsidRPr="00D27ED4" w:rsidRDefault="00000000" w:rsidP="00D24463">
            <w:pPr>
              <w:spacing w:after="40"/>
              <w:ind w:right="109"/>
              <w:jc w:val="both"/>
            </w:pPr>
            <w:r w:rsidRPr="00D27ED4">
              <w:rPr>
                <w:rFonts w:ascii="Arial" w:hAnsi="Arial"/>
              </w:rPr>
              <w:t>Dar transparência aos avanços, desafios e resultados da política, promovendo escuta pública, compartilhamento de boas práticas e uso responsável das evidências para orientar melhorias.</w:t>
            </w:r>
          </w:p>
        </w:tc>
      </w:tr>
    </w:tbl>
    <w:p w14:paraId="40EF1834" w14:textId="77777777" w:rsidR="003343AF" w:rsidRPr="00C91F0A" w:rsidRDefault="003343AF" w:rsidP="00C0494A">
      <w:pPr>
        <w:spacing w:after="0" w:line="240" w:lineRule="auto"/>
        <w:jc w:val="both"/>
        <w:rPr>
          <w:sz w:val="20"/>
          <w:szCs w:val="20"/>
        </w:rPr>
      </w:pPr>
    </w:p>
    <w:p w14:paraId="2F80571D" w14:textId="77777777" w:rsidR="00C0494A" w:rsidRPr="00C91F0A" w:rsidRDefault="00C0494A" w:rsidP="00C0494A">
      <w:pPr>
        <w:spacing w:after="0" w:line="240" w:lineRule="auto"/>
        <w:jc w:val="both"/>
        <w:rPr>
          <w:sz w:val="20"/>
          <w:szCs w:val="20"/>
        </w:rPr>
      </w:pPr>
    </w:p>
    <w:p w14:paraId="699AAD4D" w14:textId="77777777" w:rsidR="00564DF6" w:rsidRPr="00C91F0A" w:rsidRDefault="00564DF6" w:rsidP="00564DF6">
      <w:pPr>
        <w:jc w:val="both"/>
        <w:rPr>
          <w:sz w:val="20"/>
          <w:szCs w:val="20"/>
        </w:rPr>
      </w:pPr>
    </w:p>
    <w:p w14:paraId="6DF764E5" w14:textId="77777777" w:rsidR="003343AF" w:rsidRDefault="003343AF" w:rsidP="00564DF6">
      <w:pPr>
        <w:spacing w:after="0" w:line="240" w:lineRule="auto"/>
        <w:jc w:val="both"/>
        <w:rPr>
          <w:b/>
          <w:bCs/>
        </w:rPr>
        <w:sectPr w:rsidR="003343AF" w:rsidSect="00553648">
          <w:headerReference w:type="default" r:id="rId9"/>
          <w:footerReference w:type="default" r:id="rId10"/>
          <w:pgSz w:w="11906" w:h="16838"/>
          <w:pgMar w:top="936" w:right="936" w:bottom="936" w:left="936" w:header="425" w:footer="709" w:gutter="0"/>
          <w:cols w:space="708"/>
          <w:docGrid w:linePitch="360"/>
        </w:sectPr>
      </w:pPr>
    </w:p>
    <w:p w14:paraId="46E6A40B" w14:textId="77777777" w:rsidR="00564DF6" w:rsidRPr="00D24463" w:rsidRDefault="00C91F0A" w:rsidP="00D24463">
      <w:pPr>
        <w:spacing w:after="0" w:line="240" w:lineRule="auto"/>
        <w:jc w:val="center"/>
        <w:rPr>
          <w:b/>
          <w:bCs/>
          <w:caps/>
        </w:rPr>
      </w:pPr>
      <w:r w:rsidRPr="00D24463">
        <w:rPr>
          <w:rFonts w:ascii="Arial" w:hAnsi="Arial"/>
          <w:b/>
          <w:bCs/>
          <w:sz w:val="20"/>
        </w:rPr>
        <w:lastRenderedPageBreak/>
        <w:t>IV – ESTRATÉGIAS DE MOBILIZAÇÃO E MECANISMOS DE DIVULGAÇÃO DE RESULTADOS DO PLANO</w:t>
      </w:r>
    </w:p>
    <w:p w14:paraId="193027C5" w14:textId="77777777" w:rsidR="00104EC9" w:rsidRPr="00C91F0A" w:rsidRDefault="00104EC9" w:rsidP="00564DF6">
      <w:pPr>
        <w:spacing w:after="0" w:line="240" w:lineRule="auto"/>
        <w:jc w:val="both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7"/>
        <w:gridCol w:w="1728"/>
        <w:gridCol w:w="1365"/>
        <w:gridCol w:w="1276"/>
        <w:gridCol w:w="1701"/>
        <w:gridCol w:w="1701"/>
        <w:gridCol w:w="1843"/>
        <w:gridCol w:w="2269"/>
      </w:tblGrid>
      <w:tr w:rsidR="00104EC9" w:rsidRPr="00C91F0A" w14:paraId="29794A72" w14:textId="77777777" w:rsidTr="00D24463">
        <w:trPr>
          <w:trHeight w:val="375"/>
          <w:tblHeader/>
          <w:jc w:val="center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vAlign w:val="center"/>
            <w:hideMark/>
          </w:tcPr>
          <w:p w14:paraId="67726803" w14:textId="77777777" w:rsidR="00DF514F" w:rsidRDefault="00000000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Ações Estratégia de Comunicação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vAlign w:val="center"/>
          </w:tcPr>
          <w:p w14:paraId="2B0D24D1" w14:textId="77777777" w:rsidR="00DF514F" w:rsidRDefault="00000000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Finalidade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vAlign w:val="center"/>
          </w:tcPr>
          <w:p w14:paraId="324A24B8" w14:textId="77777777" w:rsidR="00DF514F" w:rsidRDefault="00000000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Público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vAlign w:val="center"/>
          </w:tcPr>
          <w:p w14:paraId="616F628F" w14:textId="77777777" w:rsidR="00DF514F" w:rsidRDefault="00000000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Classificação do Público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vAlign w:val="center"/>
          </w:tcPr>
          <w:p w14:paraId="0924FF3D" w14:textId="77777777" w:rsidR="00DF514F" w:rsidRDefault="00000000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Eixo da política ou CNCA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vAlign w:val="center"/>
          </w:tcPr>
          <w:p w14:paraId="6B60813A" w14:textId="77777777" w:rsidR="00DF514F" w:rsidRDefault="00000000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Canal/meio de comunicação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vAlign w:val="center"/>
          </w:tcPr>
          <w:p w14:paraId="704A8581" w14:textId="77777777" w:rsidR="00DF514F" w:rsidRDefault="00000000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Periodicidade ou período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vAlign w:val="center"/>
          </w:tcPr>
          <w:p w14:paraId="75F09461" w14:textId="77777777" w:rsidR="00DF514F" w:rsidRDefault="00000000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Responsável</w:t>
            </w:r>
          </w:p>
        </w:tc>
      </w:tr>
      <w:tr w:rsidR="00DF514F" w14:paraId="03F42FA3" w14:textId="77777777" w:rsidTr="00D24463">
        <w:trPr>
          <w:jc w:val="center"/>
        </w:trPr>
        <w:tc>
          <w:tcPr>
            <w:tcW w:w="2577" w:type="dxa"/>
            <w:vAlign w:val="center"/>
          </w:tcPr>
          <w:p w14:paraId="2D29BEF9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Boletim Municipal da Alfabetização</w:t>
            </w:r>
          </w:p>
        </w:tc>
        <w:tc>
          <w:tcPr>
            <w:tcW w:w="1728" w:type="dxa"/>
            <w:vAlign w:val="center"/>
          </w:tcPr>
          <w:p w14:paraId="35901BD7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Informar prioridades, calendário, orientações e resultados gerais; dar unidade às mensagens da política.</w:t>
            </w:r>
          </w:p>
        </w:tc>
        <w:tc>
          <w:tcPr>
            <w:tcW w:w="1365" w:type="dxa"/>
            <w:vAlign w:val="center"/>
          </w:tcPr>
          <w:p w14:paraId="7488E896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Gestores, professores, famílias, conselhos e comunidade</w:t>
            </w:r>
          </w:p>
        </w:tc>
        <w:tc>
          <w:tcPr>
            <w:tcW w:w="1276" w:type="dxa"/>
            <w:vAlign w:val="center"/>
          </w:tcPr>
          <w:p w14:paraId="434FA865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Interno e externo</w:t>
            </w:r>
          </w:p>
        </w:tc>
        <w:tc>
          <w:tcPr>
            <w:tcW w:w="1701" w:type="dxa"/>
            <w:vAlign w:val="center"/>
          </w:tcPr>
          <w:p w14:paraId="61FC05BA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Governança e gestão; avaliação da alfabetização</w:t>
            </w:r>
          </w:p>
        </w:tc>
        <w:tc>
          <w:tcPr>
            <w:tcW w:w="1701" w:type="dxa"/>
            <w:vAlign w:val="center"/>
          </w:tcPr>
          <w:p w14:paraId="1C74A503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Boletim digital, WhatsApp institucional, mural escolar e redes oficiais</w:t>
            </w:r>
          </w:p>
        </w:tc>
        <w:tc>
          <w:tcPr>
            <w:tcW w:w="1843" w:type="dxa"/>
            <w:vAlign w:val="center"/>
          </w:tcPr>
          <w:p w14:paraId="41EB21E8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Bimestral; edições extraordinárias quando necessário</w:t>
            </w:r>
          </w:p>
        </w:tc>
        <w:tc>
          <w:tcPr>
            <w:tcW w:w="2269" w:type="dxa"/>
            <w:vAlign w:val="center"/>
          </w:tcPr>
          <w:p w14:paraId="7480957F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SMED, articulação municipal do Pró-Alfa RN/CNCA e comunicação institucional</w:t>
            </w:r>
          </w:p>
        </w:tc>
      </w:tr>
      <w:tr w:rsidR="00DF514F" w14:paraId="60C16CCB" w14:textId="77777777" w:rsidTr="00D24463">
        <w:trPr>
          <w:jc w:val="center"/>
        </w:trPr>
        <w:tc>
          <w:tcPr>
            <w:tcW w:w="2577" w:type="dxa"/>
            <w:vAlign w:val="center"/>
          </w:tcPr>
          <w:p w14:paraId="49D4357D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Pacto Família Leitora</w:t>
            </w:r>
          </w:p>
        </w:tc>
        <w:tc>
          <w:tcPr>
            <w:tcW w:w="1728" w:type="dxa"/>
            <w:vAlign w:val="center"/>
          </w:tcPr>
          <w:p w14:paraId="6D14DBDE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Oferecer práticas simples para leitura compartilhada, conversa sobre histórias, escrita cotidiana e jogos de linguagem em casa.</w:t>
            </w:r>
          </w:p>
        </w:tc>
        <w:tc>
          <w:tcPr>
            <w:tcW w:w="1365" w:type="dxa"/>
            <w:vAlign w:val="center"/>
          </w:tcPr>
          <w:p w14:paraId="5443BD39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Famílias e responsáveis por crianças da Educação Infantil e dos anos iniciais</w:t>
            </w:r>
          </w:p>
        </w:tc>
        <w:tc>
          <w:tcPr>
            <w:tcW w:w="1276" w:type="dxa"/>
            <w:vAlign w:val="center"/>
          </w:tcPr>
          <w:p w14:paraId="45BF0B00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Externo</w:t>
            </w:r>
          </w:p>
        </w:tc>
        <w:tc>
          <w:tcPr>
            <w:tcW w:w="1701" w:type="dxa"/>
            <w:vAlign w:val="center"/>
          </w:tcPr>
          <w:p w14:paraId="4D15C9EE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Formação e mobilização; infraestrutura pedagógica e práticas de alfabetização</w:t>
            </w:r>
          </w:p>
        </w:tc>
        <w:tc>
          <w:tcPr>
            <w:tcW w:w="1701" w:type="dxa"/>
            <w:vAlign w:val="center"/>
          </w:tcPr>
          <w:p w14:paraId="57F07B83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Cartão de dicas, áudio curto, grupos institucionais, reuniões e agenda escolar</w:t>
            </w:r>
          </w:p>
        </w:tc>
        <w:tc>
          <w:tcPr>
            <w:tcW w:w="1843" w:type="dxa"/>
            <w:vAlign w:val="center"/>
          </w:tcPr>
          <w:p w14:paraId="3FBF3871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Mensal e em reuniões de famílias</w:t>
            </w:r>
          </w:p>
        </w:tc>
        <w:tc>
          <w:tcPr>
            <w:tcW w:w="2269" w:type="dxa"/>
            <w:vAlign w:val="center"/>
          </w:tcPr>
          <w:p w14:paraId="25E51773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Gestões escolares, professores e coordenação pedagógica</w:t>
            </w:r>
          </w:p>
        </w:tc>
      </w:tr>
      <w:tr w:rsidR="00DF514F" w14:paraId="215B94A1" w14:textId="77777777" w:rsidTr="00D24463">
        <w:trPr>
          <w:jc w:val="center"/>
        </w:trPr>
        <w:tc>
          <w:tcPr>
            <w:tcW w:w="2577" w:type="dxa"/>
            <w:vAlign w:val="center"/>
          </w:tcPr>
          <w:p w14:paraId="777795AA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Painel de Evidências da Alfabetização</w:t>
            </w:r>
          </w:p>
        </w:tc>
        <w:tc>
          <w:tcPr>
            <w:tcW w:w="1728" w:type="dxa"/>
            <w:vAlign w:val="center"/>
          </w:tcPr>
          <w:p w14:paraId="41B58681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Explicar avanços e desafios com dados agregados, apoiar decisões e ampliar a transparência sem expor crianças ou profissionais.</w:t>
            </w:r>
          </w:p>
        </w:tc>
        <w:tc>
          <w:tcPr>
            <w:tcW w:w="1365" w:type="dxa"/>
            <w:vAlign w:val="center"/>
          </w:tcPr>
          <w:p w14:paraId="6BF5E47E" w14:textId="5C1C0429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 xml:space="preserve">Comunidade escolar, Conselho Municipal de Educação, </w:t>
            </w:r>
            <w:r w:rsidR="00D24463">
              <w:rPr>
                <w:rFonts w:ascii="Arial" w:hAnsi="Arial"/>
                <w:sz w:val="15"/>
              </w:rPr>
              <w:t>Comitê Municipal de Alfabetização</w:t>
            </w:r>
            <w:r>
              <w:rPr>
                <w:rFonts w:ascii="Arial" w:hAnsi="Arial"/>
                <w:sz w:val="15"/>
              </w:rPr>
              <w:t xml:space="preserve"> e sociedade</w:t>
            </w:r>
          </w:p>
        </w:tc>
        <w:tc>
          <w:tcPr>
            <w:tcW w:w="1276" w:type="dxa"/>
            <w:vAlign w:val="center"/>
          </w:tcPr>
          <w:p w14:paraId="534BA99D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Interno e externo</w:t>
            </w:r>
          </w:p>
        </w:tc>
        <w:tc>
          <w:tcPr>
            <w:tcW w:w="1701" w:type="dxa"/>
            <w:vAlign w:val="center"/>
          </w:tcPr>
          <w:p w14:paraId="18B6BEFC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Avaliação da alfabetização; governança e gestão</w:t>
            </w:r>
          </w:p>
        </w:tc>
        <w:tc>
          <w:tcPr>
            <w:tcW w:w="1701" w:type="dxa"/>
            <w:vAlign w:val="center"/>
          </w:tcPr>
          <w:p w14:paraId="35C97FF2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Painel simplificado, reunião de devolutiva e publicação institucional</w:t>
            </w:r>
          </w:p>
        </w:tc>
        <w:tc>
          <w:tcPr>
            <w:tcW w:w="1843" w:type="dxa"/>
            <w:vAlign w:val="center"/>
          </w:tcPr>
          <w:p w14:paraId="0E3E3BD0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A cada ciclo de avaliação e, no mínimo, semestralmente</w:t>
            </w:r>
          </w:p>
        </w:tc>
        <w:tc>
          <w:tcPr>
            <w:tcW w:w="2269" w:type="dxa"/>
            <w:vAlign w:val="center"/>
          </w:tcPr>
          <w:p w14:paraId="04894653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SMED e equipe municipal de monitoramento e avaliação</w:t>
            </w:r>
          </w:p>
        </w:tc>
      </w:tr>
      <w:tr w:rsidR="00DF514F" w14:paraId="444EFB4E" w14:textId="77777777" w:rsidTr="00D24463">
        <w:trPr>
          <w:jc w:val="center"/>
        </w:trPr>
        <w:tc>
          <w:tcPr>
            <w:tcW w:w="2577" w:type="dxa"/>
            <w:vAlign w:val="center"/>
          </w:tcPr>
          <w:p w14:paraId="516199FD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Roda de Conversa ‘Alfabetizar é compromisso de todos’</w:t>
            </w:r>
          </w:p>
        </w:tc>
        <w:tc>
          <w:tcPr>
            <w:tcW w:w="1728" w:type="dxa"/>
            <w:vAlign w:val="center"/>
          </w:tcPr>
          <w:p w14:paraId="285D4CEA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Escutar famílias e comunidade, esclarecer dúvidas e pactuar formas de apoiar a frequência, a leitura e a aprendizagem.</w:t>
            </w:r>
          </w:p>
        </w:tc>
        <w:tc>
          <w:tcPr>
            <w:tcW w:w="1365" w:type="dxa"/>
            <w:vAlign w:val="center"/>
          </w:tcPr>
          <w:p w14:paraId="1E5C63DC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Famílias, lideranças comunitárias, profissionais e representantes de estudantes</w:t>
            </w:r>
          </w:p>
        </w:tc>
        <w:tc>
          <w:tcPr>
            <w:tcW w:w="1276" w:type="dxa"/>
            <w:vAlign w:val="center"/>
          </w:tcPr>
          <w:p w14:paraId="596FA0E6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Externo</w:t>
            </w:r>
          </w:p>
        </w:tc>
        <w:tc>
          <w:tcPr>
            <w:tcW w:w="1701" w:type="dxa"/>
            <w:vAlign w:val="center"/>
          </w:tcPr>
          <w:p w14:paraId="2A7C7751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Governança e gestão; mobilização social</w:t>
            </w:r>
          </w:p>
        </w:tc>
        <w:tc>
          <w:tcPr>
            <w:tcW w:w="1701" w:type="dxa"/>
            <w:vAlign w:val="center"/>
          </w:tcPr>
          <w:p w14:paraId="03FA1727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Encontros nas escolas, reuniões comunitárias e escuta orientada</w:t>
            </w:r>
          </w:p>
        </w:tc>
        <w:tc>
          <w:tcPr>
            <w:tcW w:w="1843" w:type="dxa"/>
            <w:vAlign w:val="center"/>
          </w:tcPr>
          <w:p w14:paraId="2C56D38A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Trimestral, com registro de encaminhamentos</w:t>
            </w:r>
          </w:p>
        </w:tc>
        <w:tc>
          <w:tcPr>
            <w:tcW w:w="2269" w:type="dxa"/>
            <w:vAlign w:val="center"/>
          </w:tcPr>
          <w:p w14:paraId="19FE1A98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Gestões escolares, SMED e conselhos escolares</w:t>
            </w:r>
          </w:p>
        </w:tc>
      </w:tr>
      <w:tr w:rsidR="00DF514F" w14:paraId="08C4584C" w14:textId="77777777" w:rsidTr="00D24463">
        <w:trPr>
          <w:jc w:val="center"/>
        </w:trPr>
        <w:tc>
          <w:tcPr>
            <w:tcW w:w="2577" w:type="dxa"/>
            <w:vAlign w:val="center"/>
          </w:tcPr>
          <w:p w14:paraId="250BC11F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lastRenderedPageBreak/>
              <w:t>Minuto da Alfabetização</w:t>
            </w:r>
          </w:p>
        </w:tc>
        <w:tc>
          <w:tcPr>
            <w:tcW w:w="1728" w:type="dxa"/>
            <w:vAlign w:val="center"/>
          </w:tcPr>
          <w:p w14:paraId="4EFC774F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Divulgar orientações curtas, acessíveis e práticas sobre leitura, escrita, oralidade e letramento matemático.</w:t>
            </w:r>
          </w:p>
        </w:tc>
        <w:tc>
          <w:tcPr>
            <w:tcW w:w="1365" w:type="dxa"/>
            <w:vAlign w:val="center"/>
          </w:tcPr>
          <w:p w14:paraId="467A029E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Profissionais da educação, famílias e comunidade</w:t>
            </w:r>
          </w:p>
        </w:tc>
        <w:tc>
          <w:tcPr>
            <w:tcW w:w="1276" w:type="dxa"/>
            <w:vAlign w:val="center"/>
          </w:tcPr>
          <w:p w14:paraId="51C336F9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Interno e externo</w:t>
            </w:r>
          </w:p>
        </w:tc>
        <w:tc>
          <w:tcPr>
            <w:tcW w:w="1701" w:type="dxa"/>
            <w:vAlign w:val="center"/>
          </w:tcPr>
          <w:p w14:paraId="4920C48D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Formação de profissionais; práticas pedagógicas</w:t>
            </w:r>
          </w:p>
        </w:tc>
        <w:tc>
          <w:tcPr>
            <w:tcW w:w="1701" w:type="dxa"/>
            <w:vAlign w:val="center"/>
          </w:tcPr>
          <w:p w14:paraId="092123C0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Áudios de até 1 minuto, cards, vídeos legendados e mural</w:t>
            </w:r>
          </w:p>
        </w:tc>
        <w:tc>
          <w:tcPr>
            <w:tcW w:w="1843" w:type="dxa"/>
            <w:vAlign w:val="center"/>
          </w:tcPr>
          <w:p w14:paraId="57653E03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Semanal</w:t>
            </w:r>
          </w:p>
        </w:tc>
        <w:tc>
          <w:tcPr>
            <w:tcW w:w="2269" w:type="dxa"/>
            <w:vAlign w:val="center"/>
          </w:tcPr>
          <w:p w14:paraId="6208DAF2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Coordenação pedagógica municipal e escolas</w:t>
            </w:r>
          </w:p>
        </w:tc>
      </w:tr>
      <w:tr w:rsidR="00DF514F" w14:paraId="2F54AC44" w14:textId="77777777" w:rsidTr="00D24463">
        <w:trPr>
          <w:jc w:val="center"/>
        </w:trPr>
        <w:tc>
          <w:tcPr>
            <w:tcW w:w="2577" w:type="dxa"/>
            <w:vAlign w:val="center"/>
          </w:tcPr>
          <w:p w14:paraId="6F7C220A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Rede de Práticas que Inspiram</w:t>
            </w:r>
          </w:p>
        </w:tc>
        <w:tc>
          <w:tcPr>
            <w:tcW w:w="1728" w:type="dxa"/>
            <w:vAlign w:val="center"/>
          </w:tcPr>
          <w:p w14:paraId="0832CFF3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Reconhecer e compartilhar experiências pedagógicas efetivas, contextualizadas e inclusivas, sem criar competição entre escolas.</w:t>
            </w:r>
          </w:p>
        </w:tc>
        <w:tc>
          <w:tcPr>
            <w:tcW w:w="1365" w:type="dxa"/>
            <w:vAlign w:val="center"/>
          </w:tcPr>
          <w:p w14:paraId="20604990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Professores, coordenadores, gestores e equipes de apoio</w:t>
            </w:r>
          </w:p>
        </w:tc>
        <w:tc>
          <w:tcPr>
            <w:tcW w:w="1276" w:type="dxa"/>
            <w:vAlign w:val="center"/>
          </w:tcPr>
          <w:p w14:paraId="28F2DA34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Interno</w:t>
            </w:r>
          </w:p>
        </w:tc>
        <w:tc>
          <w:tcPr>
            <w:tcW w:w="1701" w:type="dxa"/>
            <w:vAlign w:val="center"/>
          </w:tcPr>
          <w:p w14:paraId="07A9BBE9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Formação de profissionais; reconhecimento e compartilhamento de boas práticas</w:t>
            </w:r>
          </w:p>
        </w:tc>
        <w:tc>
          <w:tcPr>
            <w:tcW w:w="1701" w:type="dxa"/>
            <w:vAlign w:val="center"/>
          </w:tcPr>
          <w:p w14:paraId="159A83E8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Encontros formativos, relatos breves, vídeos autorizados e repositório digital</w:t>
            </w:r>
          </w:p>
        </w:tc>
        <w:tc>
          <w:tcPr>
            <w:tcW w:w="1843" w:type="dxa"/>
            <w:vAlign w:val="center"/>
          </w:tcPr>
          <w:p w14:paraId="63C31FD7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Bimestral</w:t>
            </w:r>
          </w:p>
        </w:tc>
        <w:tc>
          <w:tcPr>
            <w:tcW w:w="2269" w:type="dxa"/>
            <w:vAlign w:val="center"/>
          </w:tcPr>
          <w:p w14:paraId="4FA95CA9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SMED, formadores e coordenações pedagógicas</w:t>
            </w:r>
          </w:p>
        </w:tc>
      </w:tr>
      <w:tr w:rsidR="00DF514F" w14:paraId="7811A7B9" w14:textId="77777777" w:rsidTr="00D24463">
        <w:trPr>
          <w:jc w:val="center"/>
        </w:trPr>
        <w:tc>
          <w:tcPr>
            <w:tcW w:w="2577" w:type="dxa"/>
            <w:vAlign w:val="center"/>
          </w:tcPr>
          <w:p w14:paraId="5E61839E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Agenda pública de formação e avaliação</w:t>
            </w:r>
          </w:p>
        </w:tc>
        <w:tc>
          <w:tcPr>
            <w:tcW w:w="1728" w:type="dxa"/>
            <w:vAlign w:val="center"/>
          </w:tcPr>
          <w:p w14:paraId="5E033936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Antecipar datas, objetivos e orientações para aumentar a adesão às formações, avaliações e ações de recomposição das aprendizagens.</w:t>
            </w:r>
          </w:p>
        </w:tc>
        <w:tc>
          <w:tcPr>
            <w:tcW w:w="1365" w:type="dxa"/>
            <w:vAlign w:val="center"/>
          </w:tcPr>
          <w:p w14:paraId="3CB6AD46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Gestores, professores e demais profissionais envolvidos</w:t>
            </w:r>
          </w:p>
        </w:tc>
        <w:tc>
          <w:tcPr>
            <w:tcW w:w="1276" w:type="dxa"/>
            <w:vAlign w:val="center"/>
          </w:tcPr>
          <w:p w14:paraId="47223C68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Interno</w:t>
            </w:r>
          </w:p>
        </w:tc>
        <w:tc>
          <w:tcPr>
            <w:tcW w:w="1701" w:type="dxa"/>
            <w:vAlign w:val="center"/>
          </w:tcPr>
          <w:p w14:paraId="077443CB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Formação de profissionais; avaliação da alfabetização; governança e gestão</w:t>
            </w:r>
          </w:p>
        </w:tc>
        <w:tc>
          <w:tcPr>
            <w:tcW w:w="1701" w:type="dxa"/>
            <w:vAlign w:val="center"/>
          </w:tcPr>
          <w:p w14:paraId="12596657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Calendário compartilhado, circular, e-mail e grupos institucionais</w:t>
            </w:r>
          </w:p>
        </w:tc>
        <w:tc>
          <w:tcPr>
            <w:tcW w:w="1843" w:type="dxa"/>
            <w:vAlign w:val="center"/>
          </w:tcPr>
          <w:p w14:paraId="0AB7D5CD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Atualização mensal e avisos prévios a cada atividade</w:t>
            </w:r>
          </w:p>
        </w:tc>
        <w:tc>
          <w:tcPr>
            <w:tcW w:w="2269" w:type="dxa"/>
            <w:vAlign w:val="center"/>
          </w:tcPr>
          <w:p w14:paraId="4991C3CF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SMED e equipes gestoras</w:t>
            </w:r>
          </w:p>
        </w:tc>
      </w:tr>
      <w:tr w:rsidR="00DF514F" w14:paraId="083F6BE7" w14:textId="77777777" w:rsidTr="00D24463">
        <w:trPr>
          <w:jc w:val="center"/>
        </w:trPr>
        <w:tc>
          <w:tcPr>
            <w:tcW w:w="2577" w:type="dxa"/>
            <w:vAlign w:val="center"/>
          </w:tcPr>
          <w:p w14:paraId="585C6801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Comunicação acessível e inclusiva</w:t>
            </w:r>
          </w:p>
        </w:tc>
        <w:tc>
          <w:tcPr>
            <w:tcW w:w="1728" w:type="dxa"/>
            <w:vAlign w:val="center"/>
          </w:tcPr>
          <w:p w14:paraId="6C0EDBAE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Garantir que as informações cheguem a públicos diversos, com linguagem simples, recursos de acessibilidade e formatos alternativos.</w:t>
            </w:r>
          </w:p>
        </w:tc>
        <w:tc>
          <w:tcPr>
            <w:tcW w:w="1365" w:type="dxa"/>
            <w:vAlign w:val="center"/>
          </w:tcPr>
          <w:p w14:paraId="110EA2F1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Famílias, estudantes e comunidade, considerando pessoas com deficiência e diferentes níveis de letramento</w:t>
            </w:r>
          </w:p>
        </w:tc>
        <w:tc>
          <w:tcPr>
            <w:tcW w:w="1276" w:type="dxa"/>
            <w:vAlign w:val="center"/>
          </w:tcPr>
          <w:p w14:paraId="798DAD6C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Interno e externo</w:t>
            </w:r>
          </w:p>
        </w:tc>
        <w:tc>
          <w:tcPr>
            <w:tcW w:w="1701" w:type="dxa"/>
            <w:vAlign w:val="center"/>
          </w:tcPr>
          <w:p w14:paraId="4B42F913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Equidade; formação; governança e gestão</w:t>
            </w:r>
          </w:p>
        </w:tc>
        <w:tc>
          <w:tcPr>
            <w:tcW w:w="1701" w:type="dxa"/>
            <w:vAlign w:val="center"/>
          </w:tcPr>
          <w:p w14:paraId="635A3D05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Texto simples, fonte legível, contraste, legendas, áudio e materiais acessíveis</w:t>
            </w:r>
          </w:p>
        </w:tc>
        <w:tc>
          <w:tcPr>
            <w:tcW w:w="1843" w:type="dxa"/>
            <w:vAlign w:val="center"/>
          </w:tcPr>
          <w:p w14:paraId="17E3D0F8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Em todas as publicações e ações</w:t>
            </w:r>
          </w:p>
        </w:tc>
        <w:tc>
          <w:tcPr>
            <w:tcW w:w="2269" w:type="dxa"/>
            <w:vAlign w:val="center"/>
          </w:tcPr>
          <w:p w14:paraId="19D48001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SMED, escolas e responsáveis pela comunicação</w:t>
            </w:r>
          </w:p>
        </w:tc>
      </w:tr>
      <w:tr w:rsidR="00DF514F" w14:paraId="30CD593B" w14:textId="77777777" w:rsidTr="00D24463">
        <w:trPr>
          <w:jc w:val="center"/>
        </w:trPr>
        <w:tc>
          <w:tcPr>
            <w:tcW w:w="2577" w:type="dxa"/>
            <w:vAlign w:val="center"/>
          </w:tcPr>
          <w:p w14:paraId="041B1F9D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Escuta e resposta ‘Fale com a Alfabetização’</w:t>
            </w:r>
          </w:p>
        </w:tc>
        <w:tc>
          <w:tcPr>
            <w:tcW w:w="1728" w:type="dxa"/>
            <w:vAlign w:val="center"/>
          </w:tcPr>
          <w:p w14:paraId="1F988156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 xml:space="preserve">Receber dúvidas, sugestões e barreiras de </w:t>
            </w:r>
            <w:r>
              <w:rPr>
                <w:rFonts w:ascii="Arial" w:hAnsi="Arial"/>
                <w:sz w:val="15"/>
              </w:rPr>
              <w:lastRenderedPageBreak/>
              <w:t>participação; responder e encaminhar demandas com prazo e responsável definidos.</w:t>
            </w:r>
          </w:p>
        </w:tc>
        <w:tc>
          <w:tcPr>
            <w:tcW w:w="1365" w:type="dxa"/>
            <w:vAlign w:val="center"/>
          </w:tcPr>
          <w:p w14:paraId="38A675AB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lastRenderedPageBreak/>
              <w:t xml:space="preserve">Famílias, profissionais, </w:t>
            </w:r>
            <w:r>
              <w:rPr>
                <w:rFonts w:ascii="Arial" w:hAnsi="Arial"/>
                <w:sz w:val="15"/>
              </w:rPr>
              <w:lastRenderedPageBreak/>
              <w:t>estudantes e comunidade</w:t>
            </w:r>
          </w:p>
        </w:tc>
        <w:tc>
          <w:tcPr>
            <w:tcW w:w="1276" w:type="dxa"/>
            <w:vAlign w:val="center"/>
          </w:tcPr>
          <w:p w14:paraId="64FCE827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lastRenderedPageBreak/>
              <w:t>Interno e externo</w:t>
            </w:r>
          </w:p>
        </w:tc>
        <w:tc>
          <w:tcPr>
            <w:tcW w:w="1701" w:type="dxa"/>
            <w:vAlign w:val="center"/>
          </w:tcPr>
          <w:p w14:paraId="55630180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Governança e gestão; equidade</w:t>
            </w:r>
          </w:p>
        </w:tc>
        <w:tc>
          <w:tcPr>
            <w:tcW w:w="1701" w:type="dxa"/>
            <w:vAlign w:val="center"/>
          </w:tcPr>
          <w:p w14:paraId="523D6377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 xml:space="preserve">Canal institucional da SMED, formulário </w:t>
            </w:r>
            <w:r>
              <w:rPr>
                <w:rFonts w:ascii="Arial" w:hAnsi="Arial"/>
                <w:sz w:val="15"/>
              </w:rPr>
              <w:lastRenderedPageBreak/>
              <w:t>simples e registro nas escolas</w:t>
            </w:r>
          </w:p>
        </w:tc>
        <w:tc>
          <w:tcPr>
            <w:tcW w:w="1843" w:type="dxa"/>
            <w:vAlign w:val="center"/>
          </w:tcPr>
          <w:p w14:paraId="181DAF83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lastRenderedPageBreak/>
              <w:t>Recebimento contínuo; síntese trimestral</w:t>
            </w:r>
          </w:p>
        </w:tc>
        <w:tc>
          <w:tcPr>
            <w:tcW w:w="2269" w:type="dxa"/>
            <w:vAlign w:val="center"/>
          </w:tcPr>
          <w:p w14:paraId="45E301EA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SMED e equipe designada para acolhimento e encaminhamento</w:t>
            </w:r>
          </w:p>
        </w:tc>
      </w:tr>
      <w:tr w:rsidR="00DF514F" w14:paraId="2E478FEE" w14:textId="77777777" w:rsidTr="00D24463">
        <w:trPr>
          <w:jc w:val="center"/>
        </w:trPr>
        <w:tc>
          <w:tcPr>
            <w:tcW w:w="2577" w:type="dxa"/>
            <w:vAlign w:val="center"/>
          </w:tcPr>
          <w:p w14:paraId="50E50380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Mostra Municipal de Leitura, Escrita e Matemática</w:t>
            </w:r>
          </w:p>
        </w:tc>
        <w:tc>
          <w:tcPr>
            <w:tcW w:w="1728" w:type="dxa"/>
            <w:vAlign w:val="center"/>
          </w:tcPr>
          <w:p w14:paraId="7CC421E2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Valorizar produções das crianças, práticas de sala de aula e participação das famílias, com foco no processo de aprendizagem.</w:t>
            </w:r>
          </w:p>
        </w:tc>
        <w:tc>
          <w:tcPr>
            <w:tcW w:w="1365" w:type="dxa"/>
            <w:vAlign w:val="center"/>
          </w:tcPr>
          <w:p w14:paraId="0B54D9E2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Crianças, famílias, profissionais, gestores e comunidade</w:t>
            </w:r>
          </w:p>
        </w:tc>
        <w:tc>
          <w:tcPr>
            <w:tcW w:w="1276" w:type="dxa"/>
            <w:vAlign w:val="center"/>
          </w:tcPr>
          <w:p w14:paraId="51377377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Interno e externo</w:t>
            </w:r>
          </w:p>
        </w:tc>
        <w:tc>
          <w:tcPr>
            <w:tcW w:w="1701" w:type="dxa"/>
            <w:vAlign w:val="center"/>
          </w:tcPr>
          <w:p w14:paraId="57557731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Reconhecimento e compartilhamento de boas práticas; formação; práticas pedagógicas</w:t>
            </w:r>
          </w:p>
        </w:tc>
        <w:tc>
          <w:tcPr>
            <w:tcW w:w="1701" w:type="dxa"/>
            <w:vAlign w:val="center"/>
          </w:tcPr>
          <w:p w14:paraId="04CA8046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Mostra escolar, exposição, sarau, feira pedagógica e registros autorizados</w:t>
            </w:r>
          </w:p>
        </w:tc>
        <w:tc>
          <w:tcPr>
            <w:tcW w:w="1843" w:type="dxa"/>
            <w:vAlign w:val="center"/>
          </w:tcPr>
          <w:p w14:paraId="67A7BF5D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Anual, com etapas escolares ao longo do ano</w:t>
            </w:r>
          </w:p>
        </w:tc>
        <w:tc>
          <w:tcPr>
            <w:tcW w:w="2269" w:type="dxa"/>
            <w:vAlign w:val="center"/>
          </w:tcPr>
          <w:p w14:paraId="29654CFF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SMED, escolas, bibliotecas e parceiros locais</w:t>
            </w:r>
          </w:p>
        </w:tc>
      </w:tr>
      <w:tr w:rsidR="00DF514F" w14:paraId="6624AB1D" w14:textId="77777777" w:rsidTr="00D24463">
        <w:trPr>
          <w:jc w:val="center"/>
        </w:trPr>
        <w:tc>
          <w:tcPr>
            <w:tcW w:w="2577" w:type="dxa"/>
            <w:vAlign w:val="center"/>
          </w:tcPr>
          <w:p w14:paraId="0A696745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Prestação de contas social da alfabetização</w:t>
            </w:r>
          </w:p>
        </w:tc>
        <w:tc>
          <w:tcPr>
            <w:tcW w:w="1728" w:type="dxa"/>
            <w:vAlign w:val="center"/>
          </w:tcPr>
          <w:p w14:paraId="08AB7253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Apresentar ações realizadas, participação, avanços, dificuldades e providências planejadas para o ciclo seguinte.</w:t>
            </w:r>
          </w:p>
        </w:tc>
        <w:tc>
          <w:tcPr>
            <w:tcW w:w="1365" w:type="dxa"/>
            <w:vAlign w:val="center"/>
          </w:tcPr>
          <w:p w14:paraId="344D8CBB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Comunidade, conselhos, profissionais e gestores públicos</w:t>
            </w:r>
          </w:p>
        </w:tc>
        <w:tc>
          <w:tcPr>
            <w:tcW w:w="1276" w:type="dxa"/>
            <w:vAlign w:val="center"/>
          </w:tcPr>
          <w:p w14:paraId="1E1CACB7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Externo e interno</w:t>
            </w:r>
          </w:p>
        </w:tc>
        <w:tc>
          <w:tcPr>
            <w:tcW w:w="1701" w:type="dxa"/>
            <w:vAlign w:val="center"/>
          </w:tcPr>
          <w:p w14:paraId="4D1AA698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Governança e gestão; avaliação da alfabetização</w:t>
            </w:r>
          </w:p>
        </w:tc>
        <w:tc>
          <w:tcPr>
            <w:tcW w:w="1701" w:type="dxa"/>
            <w:vAlign w:val="center"/>
          </w:tcPr>
          <w:p w14:paraId="12760551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Relatório público sintético, reunião aberta e canais oficiais</w:t>
            </w:r>
          </w:p>
        </w:tc>
        <w:tc>
          <w:tcPr>
            <w:tcW w:w="1843" w:type="dxa"/>
            <w:vAlign w:val="center"/>
          </w:tcPr>
          <w:p w14:paraId="54B69DB6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Anual</w:t>
            </w:r>
          </w:p>
        </w:tc>
        <w:tc>
          <w:tcPr>
            <w:tcW w:w="2269" w:type="dxa"/>
            <w:vAlign w:val="center"/>
          </w:tcPr>
          <w:p w14:paraId="7CCD2C2D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SMED, articulação municipal da política e instâncias de controle social</w:t>
            </w:r>
          </w:p>
        </w:tc>
      </w:tr>
      <w:tr w:rsidR="00DF514F" w14:paraId="6D1E9662" w14:textId="77777777" w:rsidTr="00D24463">
        <w:trPr>
          <w:jc w:val="center"/>
        </w:trPr>
        <w:tc>
          <w:tcPr>
            <w:tcW w:w="2577" w:type="dxa"/>
            <w:vAlign w:val="center"/>
          </w:tcPr>
          <w:p w14:paraId="27C55F9D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Campanha ‘Toda presença conta’</w:t>
            </w:r>
          </w:p>
        </w:tc>
        <w:tc>
          <w:tcPr>
            <w:tcW w:w="1728" w:type="dxa"/>
            <w:vAlign w:val="center"/>
          </w:tcPr>
          <w:p w14:paraId="59F1C8F9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Sensibilizar para a frequência e a busca ativa, identificando barreiras e apoiando a permanência e a participação das crianças.</w:t>
            </w:r>
          </w:p>
        </w:tc>
        <w:tc>
          <w:tcPr>
            <w:tcW w:w="1365" w:type="dxa"/>
            <w:vAlign w:val="center"/>
          </w:tcPr>
          <w:p w14:paraId="2BB7E87A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Famílias, estudantes, profissionais e rede de proteção quando necessário</w:t>
            </w:r>
          </w:p>
        </w:tc>
        <w:tc>
          <w:tcPr>
            <w:tcW w:w="1276" w:type="dxa"/>
            <w:vAlign w:val="center"/>
          </w:tcPr>
          <w:p w14:paraId="495E5900" w14:textId="77777777" w:rsidR="00DF514F" w:rsidRDefault="00000000" w:rsidP="00D24463">
            <w:pPr>
              <w:spacing w:after="40"/>
              <w:jc w:val="center"/>
            </w:pPr>
            <w:r>
              <w:rPr>
                <w:rFonts w:ascii="Arial" w:hAnsi="Arial"/>
                <w:sz w:val="15"/>
              </w:rPr>
              <w:t>Interno e externo</w:t>
            </w:r>
          </w:p>
        </w:tc>
        <w:tc>
          <w:tcPr>
            <w:tcW w:w="1701" w:type="dxa"/>
            <w:vAlign w:val="center"/>
          </w:tcPr>
          <w:p w14:paraId="4389362F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Equidade; governança e gestão; garantia do direito à alfabetização</w:t>
            </w:r>
          </w:p>
        </w:tc>
        <w:tc>
          <w:tcPr>
            <w:tcW w:w="1701" w:type="dxa"/>
            <w:vAlign w:val="center"/>
          </w:tcPr>
          <w:p w14:paraId="01F0731C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Bilhetes, mensagens, reuniões, cartazes e contato individual protegido</w:t>
            </w:r>
          </w:p>
        </w:tc>
        <w:tc>
          <w:tcPr>
            <w:tcW w:w="1843" w:type="dxa"/>
            <w:vAlign w:val="center"/>
          </w:tcPr>
          <w:p w14:paraId="007C97F9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No início de cada período letivo e sempre que necessário</w:t>
            </w:r>
          </w:p>
        </w:tc>
        <w:tc>
          <w:tcPr>
            <w:tcW w:w="2269" w:type="dxa"/>
            <w:vAlign w:val="center"/>
          </w:tcPr>
          <w:p w14:paraId="46DED1AC" w14:textId="77777777" w:rsidR="00DF514F" w:rsidRDefault="00000000">
            <w:pPr>
              <w:spacing w:after="40"/>
            </w:pPr>
            <w:r>
              <w:rPr>
                <w:rFonts w:ascii="Arial" w:hAnsi="Arial"/>
                <w:sz w:val="15"/>
              </w:rPr>
              <w:t>Escolas, SMED e rede intersetorial, respeitados os fluxos locais</w:t>
            </w:r>
          </w:p>
        </w:tc>
      </w:tr>
    </w:tbl>
    <w:p w14:paraId="497C11B5" w14:textId="77777777" w:rsidR="00C91F0A" w:rsidRDefault="00C91F0A" w:rsidP="00DD409B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37C01A01" w14:textId="77777777" w:rsidR="00104EC9" w:rsidRDefault="00104EC9" w:rsidP="003215A6">
      <w:pPr>
        <w:spacing w:after="0" w:line="240" w:lineRule="auto"/>
        <w:jc w:val="both"/>
        <w:rPr>
          <w:b/>
          <w:bCs/>
          <w:sz w:val="20"/>
          <w:szCs w:val="20"/>
          <w:highlight w:val="yellow"/>
        </w:rPr>
      </w:pPr>
    </w:p>
    <w:p w14:paraId="5FB27C9E" w14:textId="77777777" w:rsidR="00DD409B" w:rsidRPr="00C91F0A" w:rsidRDefault="00DD409B" w:rsidP="00DD409B">
      <w:pPr>
        <w:spacing w:after="0" w:line="240" w:lineRule="auto"/>
        <w:jc w:val="both"/>
        <w:rPr>
          <w:sz w:val="20"/>
          <w:szCs w:val="20"/>
        </w:rPr>
      </w:pPr>
    </w:p>
    <w:p w14:paraId="5D639496" w14:textId="77777777" w:rsidR="003343AF" w:rsidRDefault="003343AF" w:rsidP="00DC7EAF">
      <w:pPr>
        <w:spacing w:after="0" w:line="240" w:lineRule="auto"/>
        <w:rPr>
          <w:b/>
          <w:bCs/>
          <w:color w:val="000000" w:themeColor="text1"/>
        </w:rPr>
        <w:sectPr w:rsidR="003343AF" w:rsidSect="003343AF">
          <w:headerReference w:type="default" r:id="rId11"/>
          <w:footerReference w:type="default" r:id="rId12"/>
          <w:pgSz w:w="16838" w:h="11906" w:orient="landscape"/>
          <w:pgMar w:top="936" w:right="936" w:bottom="936" w:left="936" w:header="425" w:footer="709" w:gutter="0"/>
          <w:cols w:space="708"/>
          <w:docGrid w:linePitch="360"/>
        </w:sectPr>
      </w:pPr>
    </w:p>
    <w:p w14:paraId="50481A81" w14:textId="77777777" w:rsidR="00791664" w:rsidRDefault="00DC7EAF" w:rsidP="00D24463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24463">
        <w:rPr>
          <w:rFonts w:ascii="Arial" w:hAnsi="Arial" w:cs="Arial"/>
          <w:b/>
          <w:bCs/>
        </w:rPr>
        <w:lastRenderedPageBreak/>
        <w:t>V – ACOMPANHAMENTO, MONITORAMENTO E AVALIAÇÃO DO PLANO DE COMUNICAÇÃO</w:t>
      </w:r>
    </w:p>
    <w:p w14:paraId="3826D279" w14:textId="77777777" w:rsidR="00D24463" w:rsidRPr="00D24463" w:rsidRDefault="00D24463" w:rsidP="00D2446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7B2820CE" w14:textId="0F72B7DD" w:rsidR="00D24463" w:rsidRPr="00D27ED4" w:rsidRDefault="00DC7EAF" w:rsidP="00D27ED4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D27ED4">
        <w:rPr>
          <w:rFonts w:ascii="Arial" w:hAnsi="Arial" w:cs="Arial"/>
        </w:rPr>
        <w:t>O acompanhamento será coordenado pela Secretaria Municipal de Educação e Desporto (SMED), com participação da articulação municipal do Pró-Alfa RN/CNCA, das equipes gestoras</w:t>
      </w:r>
      <w:r w:rsidR="000B05DB" w:rsidRPr="00D27ED4">
        <w:rPr>
          <w:rFonts w:ascii="Arial" w:hAnsi="Arial" w:cs="Arial"/>
        </w:rPr>
        <w:t>, do Comitê Municipal de Alfabetização</w:t>
      </w:r>
      <w:r w:rsidRPr="00D27ED4">
        <w:rPr>
          <w:rFonts w:ascii="Arial" w:hAnsi="Arial" w:cs="Arial"/>
        </w:rPr>
        <w:t xml:space="preserve"> e das instâncias de participação e controle social pertinentes. Cada responsável registrará a execução das ações, os públicos alcançados, as dúvidas recebidas, os encaminhamentos realizados e as evidências disponíveis. A equipe coordenadora consolidará os registros trimestralmente e realizará avaliação anual, propondo ajustes de calendário, canais, linguagem e estratégias.</w:t>
      </w:r>
    </w:p>
    <w:p w14:paraId="7C7C1010" w14:textId="77777777" w:rsidR="00D24463" w:rsidRPr="00D27ED4" w:rsidRDefault="00DC7EAF" w:rsidP="00D27ED4">
      <w:pPr>
        <w:spacing w:after="0" w:line="276" w:lineRule="auto"/>
        <w:jc w:val="both"/>
        <w:rPr>
          <w:rFonts w:ascii="Arial" w:hAnsi="Arial" w:cs="Arial"/>
        </w:rPr>
      </w:pPr>
      <w:r w:rsidRPr="00D27ED4">
        <w:rPr>
          <w:rFonts w:ascii="Arial" w:hAnsi="Arial" w:cs="Arial"/>
        </w:rPr>
        <w:br/>
        <w:t>Indicadores-chave de acompanhamento:</w:t>
      </w:r>
    </w:p>
    <w:p w14:paraId="7AAF2F7A" w14:textId="77777777" w:rsidR="00D24463" w:rsidRPr="00D27ED4" w:rsidRDefault="00DC7EAF" w:rsidP="00D27ED4">
      <w:pPr>
        <w:spacing w:after="0" w:line="276" w:lineRule="auto"/>
        <w:rPr>
          <w:rFonts w:ascii="Arial" w:hAnsi="Arial" w:cs="Arial"/>
        </w:rPr>
      </w:pPr>
      <w:r w:rsidRPr="00D27ED4">
        <w:rPr>
          <w:rFonts w:ascii="Arial" w:hAnsi="Arial" w:cs="Arial"/>
        </w:rPr>
        <w:br/>
        <w:t>• Percentual de ações previstas executadas no período;</w:t>
      </w:r>
      <w:r w:rsidRPr="00D27ED4">
        <w:rPr>
          <w:rFonts w:ascii="Arial" w:hAnsi="Arial" w:cs="Arial"/>
        </w:rPr>
        <w:br/>
        <w:t>• Número de escolas e profissionais alcançados pelas comunicações e formações;</w:t>
      </w:r>
      <w:r w:rsidRPr="00D27ED4">
        <w:rPr>
          <w:rFonts w:ascii="Arial" w:hAnsi="Arial" w:cs="Arial"/>
        </w:rPr>
        <w:br/>
        <w:t>• Número de famílias participantes de reuniões, campanhas e ações de leitura;</w:t>
      </w:r>
      <w:r w:rsidRPr="00D27ED4">
        <w:rPr>
          <w:rFonts w:ascii="Arial" w:hAnsi="Arial" w:cs="Arial"/>
        </w:rPr>
        <w:br/>
        <w:t>• Alcance e interação dos boletins e materiais digitais, quando houver dados disponíveis;</w:t>
      </w:r>
      <w:r w:rsidRPr="00D27ED4">
        <w:rPr>
          <w:rFonts w:ascii="Arial" w:hAnsi="Arial" w:cs="Arial"/>
        </w:rPr>
        <w:br/>
        <w:t>• Número de devolutivas públicas sobre avaliações e resultados agregados;</w:t>
      </w:r>
      <w:r w:rsidRPr="00D27ED4">
        <w:rPr>
          <w:rFonts w:ascii="Arial" w:hAnsi="Arial" w:cs="Arial"/>
        </w:rPr>
        <w:br/>
        <w:t>• Número de práticas pedagógicas compartilhadas e de ações de escuta realizadas;</w:t>
      </w:r>
      <w:r w:rsidRPr="00D27ED4">
        <w:rPr>
          <w:rFonts w:ascii="Arial" w:hAnsi="Arial" w:cs="Arial"/>
        </w:rPr>
        <w:br/>
        <w:t>• Percentual de demandas recebidas que tiveram resposta ou encaminhamento registrado;</w:t>
      </w:r>
      <w:r w:rsidRPr="00D27ED4">
        <w:rPr>
          <w:rFonts w:ascii="Arial" w:hAnsi="Arial" w:cs="Arial"/>
        </w:rPr>
        <w:br/>
        <w:t>• Evidências de compreensão e participação, obtidas por questionários breves, escutas e registros escolares.</w:t>
      </w:r>
    </w:p>
    <w:p w14:paraId="064E358E" w14:textId="77777777" w:rsidR="00D24463" w:rsidRPr="00D27ED4" w:rsidRDefault="00D24463" w:rsidP="00D27ED4">
      <w:pPr>
        <w:spacing w:after="0" w:line="276" w:lineRule="auto"/>
        <w:jc w:val="both"/>
        <w:rPr>
          <w:rFonts w:ascii="Arial" w:hAnsi="Arial" w:cs="Arial"/>
        </w:rPr>
      </w:pPr>
    </w:p>
    <w:p w14:paraId="792DA2CC" w14:textId="20660EB0" w:rsidR="00DC7EAF" w:rsidRPr="00D27ED4" w:rsidRDefault="00DC7EAF" w:rsidP="00D27ED4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D27ED4">
        <w:rPr>
          <w:rFonts w:ascii="Arial" w:hAnsi="Arial" w:cs="Arial"/>
        </w:rPr>
        <w:t>A linha de base será registrada no primeiro ciclo de monitoramento. As metas quantitativas anuais serão definidas pela SMED após levantamento dos canais existentes, do alcance inicial e da capacidade operacional, evitando metas sem referência verificável. Os resultados orientarão a revisão do Plano e serão divulgados em síntese pública, com linguagem acessível e proteção dos dados pessoais, especialmente de crianças.</w:t>
      </w:r>
    </w:p>
    <w:p w14:paraId="66CB6770" w14:textId="77777777" w:rsidR="00835D77" w:rsidRPr="00D27ED4" w:rsidRDefault="00835D77" w:rsidP="00D27ED4">
      <w:pPr>
        <w:spacing w:after="0" w:line="276" w:lineRule="auto"/>
        <w:jc w:val="both"/>
        <w:rPr>
          <w:rFonts w:ascii="Arial" w:hAnsi="Arial" w:cs="Arial"/>
        </w:rPr>
      </w:pPr>
    </w:p>
    <w:p w14:paraId="244C334B" w14:textId="77777777" w:rsidR="0071635E" w:rsidRPr="00D27ED4" w:rsidRDefault="0071635E" w:rsidP="00D27ED4">
      <w:pPr>
        <w:spacing w:after="0" w:line="276" w:lineRule="auto"/>
        <w:jc w:val="both"/>
        <w:rPr>
          <w:rFonts w:ascii="Arial" w:hAnsi="Arial" w:cs="Arial"/>
        </w:rPr>
      </w:pPr>
    </w:p>
    <w:p w14:paraId="1A58848A" w14:textId="77777777" w:rsidR="0071635E" w:rsidRPr="00D27ED4" w:rsidRDefault="0071635E" w:rsidP="00D27ED4">
      <w:pPr>
        <w:spacing w:after="0" w:line="276" w:lineRule="auto"/>
        <w:jc w:val="both"/>
        <w:rPr>
          <w:rFonts w:ascii="Arial" w:hAnsi="Arial" w:cs="Arial"/>
        </w:rPr>
      </w:pPr>
    </w:p>
    <w:p w14:paraId="50E14FC3" w14:textId="6EC2B62E" w:rsidR="00835D77" w:rsidRPr="00D27ED4" w:rsidRDefault="00835D77" w:rsidP="00D27ED4">
      <w:pPr>
        <w:spacing w:after="0" w:line="276" w:lineRule="auto"/>
        <w:jc w:val="center"/>
        <w:rPr>
          <w:rFonts w:ascii="Arial" w:hAnsi="Arial" w:cs="Arial"/>
        </w:rPr>
      </w:pPr>
      <w:r w:rsidRPr="00D27ED4">
        <w:rPr>
          <w:rFonts w:ascii="Arial" w:hAnsi="Arial" w:cs="Arial"/>
        </w:rPr>
        <w:t xml:space="preserve">Pendências/RN, </w:t>
      </w:r>
      <w:r w:rsidR="000B05DB" w:rsidRPr="00D27ED4">
        <w:rPr>
          <w:rFonts w:ascii="Arial" w:hAnsi="Arial" w:cs="Arial"/>
        </w:rPr>
        <w:t xml:space="preserve">25 </w:t>
      </w:r>
      <w:r w:rsidRPr="00D27ED4">
        <w:rPr>
          <w:rFonts w:ascii="Arial" w:hAnsi="Arial" w:cs="Arial"/>
        </w:rPr>
        <w:t xml:space="preserve">de </w:t>
      </w:r>
      <w:r w:rsidR="000B05DB" w:rsidRPr="00D27ED4">
        <w:rPr>
          <w:rFonts w:ascii="Arial" w:hAnsi="Arial" w:cs="Arial"/>
        </w:rPr>
        <w:t>setembro</w:t>
      </w:r>
      <w:r w:rsidRPr="00D27ED4">
        <w:rPr>
          <w:rFonts w:ascii="Arial" w:hAnsi="Arial" w:cs="Arial"/>
        </w:rPr>
        <w:t xml:space="preserve"> de 2026.</w:t>
      </w:r>
    </w:p>
    <w:p w14:paraId="6EBDDD6E" w14:textId="77777777" w:rsidR="00DC7EAF" w:rsidRPr="00D27ED4" w:rsidRDefault="00DC7EAF" w:rsidP="00D27ED4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04E4ACE4" w14:textId="77777777" w:rsidR="00DC7EAF" w:rsidRPr="00D27ED4" w:rsidRDefault="00DC7EAF" w:rsidP="00D27ED4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53C957E8" w14:textId="77777777" w:rsidR="00DC7EAF" w:rsidRPr="00D27ED4" w:rsidRDefault="00DC7EAF" w:rsidP="00D27ED4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3547B09E" w14:textId="5BDF6A29" w:rsidR="00D24463" w:rsidRPr="00D27ED4" w:rsidRDefault="00D24463" w:rsidP="00D27ED4">
      <w:pPr>
        <w:spacing w:after="0" w:line="276" w:lineRule="auto"/>
        <w:jc w:val="center"/>
        <w:rPr>
          <w:rFonts w:ascii="Arial" w:hAnsi="Arial" w:cs="Arial"/>
        </w:rPr>
      </w:pPr>
    </w:p>
    <w:p w14:paraId="3E6B5563" w14:textId="47C39569" w:rsidR="00D24463" w:rsidRPr="00D27ED4" w:rsidRDefault="00D24463" w:rsidP="00D27ED4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27ED4">
        <w:rPr>
          <w:rFonts w:ascii="Arial" w:hAnsi="Arial" w:cs="Arial"/>
          <w:b/>
          <w:bCs/>
        </w:rPr>
        <w:t>MARIONE DE SOUZA RAMOS</w:t>
      </w:r>
    </w:p>
    <w:p w14:paraId="63FCCD9D" w14:textId="3DBF86EE" w:rsidR="00C12167" w:rsidRPr="00D27ED4" w:rsidRDefault="00DC7EAF" w:rsidP="00D27ED4">
      <w:pPr>
        <w:spacing w:after="0" w:line="276" w:lineRule="auto"/>
        <w:jc w:val="center"/>
        <w:rPr>
          <w:rFonts w:ascii="Arial" w:hAnsi="Arial" w:cs="Arial"/>
        </w:rPr>
      </w:pPr>
      <w:r w:rsidRPr="00D27ED4">
        <w:rPr>
          <w:rFonts w:ascii="Arial" w:hAnsi="Arial" w:cs="Arial"/>
        </w:rPr>
        <w:t>Secret</w:t>
      </w:r>
      <w:r w:rsidR="00D24463" w:rsidRPr="00D27ED4">
        <w:rPr>
          <w:rFonts w:ascii="Arial" w:hAnsi="Arial" w:cs="Arial"/>
        </w:rPr>
        <w:t>á</w:t>
      </w:r>
      <w:r w:rsidRPr="00D27ED4">
        <w:rPr>
          <w:rFonts w:ascii="Arial" w:hAnsi="Arial" w:cs="Arial"/>
        </w:rPr>
        <w:t>ria Municipal de Educação e Desporto – SMED</w:t>
      </w:r>
      <w:r w:rsidRPr="00D27ED4">
        <w:rPr>
          <w:rFonts w:ascii="Arial" w:hAnsi="Arial" w:cs="Arial"/>
        </w:rPr>
        <w:br/>
        <w:t>Responsável pela coordenação do Plano de Comunicação</w:t>
      </w:r>
    </w:p>
    <w:sectPr w:rsidR="00C12167" w:rsidRPr="00D27ED4" w:rsidSect="003343AF">
      <w:headerReference w:type="default" r:id="rId13"/>
      <w:footerReference w:type="default" r:id="rId14"/>
      <w:pgSz w:w="11906" w:h="16838"/>
      <w:pgMar w:top="936" w:right="936" w:bottom="936" w:left="93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65F8F" w14:textId="77777777" w:rsidR="00346395" w:rsidRDefault="00346395" w:rsidP="000504A3">
      <w:pPr>
        <w:spacing w:after="0" w:line="240" w:lineRule="auto"/>
      </w:pPr>
      <w:r>
        <w:separator/>
      </w:r>
    </w:p>
  </w:endnote>
  <w:endnote w:type="continuationSeparator" w:id="0">
    <w:p w14:paraId="02A7675B" w14:textId="77777777" w:rsidR="00346395" w:rsidRDefault="00346395" w:rsidP="00050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065724"/>
      <w:docPartObj>
        <w:docPartGallery w:val="Page Numbers (Bottom of Page)"/>
        <w:docPartUnique/>
      </w:docPartObj>
    </w:sdtPr>
    <w:sdtContent>
      <w:p w14:paraId="35834042" w14:textId="77777777" w:rsidR="00E95A80" w:rsidRDefault="00EE6F6B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65408" behindDoc="1" locked="0" layoutInCell="1" allowOverlap="1" wp14:anchorId="2CF00CE4" wp14:editId="69C73698">
              <wp:simplePos x="0" y="0"/>
              <wp:positionH relativeFrom="column">
                <wp:posOffset>-384393</wp:posOffset>
              </wp:positionH>
              <wp:positionV relativeFrom="paragraph">
                <wp:posOffset>-843214</wp:posOffset>
              </wp:positionV>
              <wp:extent cx="7572375" cy="1650365"/>
              <wp:effectExtent l="0" t="0" r="9525" b="6985"/>
              <wp:wrapNone/>
              <wp:docPr id="216403251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0702186" name="Imagem 1140702186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6077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2375" cy="16503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E95A80">
          <w:fldChar w:fldCharType="begin"/>
        </w:r>
        <w:r w:rsidR="00E95A80">
          <w:instrText>PAGE   \* MERGEFORMAT</w:instrText>
        </w:r>
        <w:r w:rsidR="00E95A80">
          <w:fldChar w:fldCharType="separate"/>
        </w:r>
        <w:r w:rsidR="00E95A80">
          <w:t>2</w:t>
        </w:r>
        <w:r w:rsidR="00E95A80">
          <w:fldChar w:fldCharType="end"/>
        </w:r>
      </w:p>
    </w:sdtContent>
  </w:sdt>
  <w:p w14:paraId="0744E23F" w14:textId="77777777" w:rsidR="000504A3" w:rsidRDefault="000504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1778052"/>
      <w:docPartObj>
        <w:docPartGallery w:val="Page Numbers (Bottom of Page)"/>
        <w:docPartUnique/>
      </w:docPartObj>
    </w:sdtPr>
    <w:sdtContent>
      <w:p w14:paraId="3E84C238" w14:textId="77777777" w:rsidR="00EE6F6B" w:rsidRDefault="00EE6F6B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67456" behindDoc="1" locked="0" layoutInCell="1" allowOverlap="1" wp14:anchorId="63AD80EF" wp14:editId="0447345E">
              <wp:simplePos x="0" y="0"/>
              <wp:positionH relativeFrom="column">
                <wp:posOffset>-508945</wp:posOffset>
              </wp:positionH>
              <wp:positionV relativeFrom="paragraph">
                <wp:posOffset>-699486</wp:posOffset>
              </wp:positionV>
              <wp:extent cx="10756024" cy="1650314"/>
              <wp:effectExtent l="0" t="0" r="0" b="7620"/>
              <wp:wrapNone/>
              <wp:docPr id="1228942824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0702186" name="Imagem 1140702186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6077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756024" cy="165031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1BAA40" w14:textId="77777777" w:rsidR="00EE6F6B" w:rsidRDefault="00EE6F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3415837"/>
      <w:docPartObj>
        <w:docPartGallery w:val="Page Numbers (Bottom of Page)"/>
        <w:docPartUnique/>
      </w:docPartObj>
    </w:sdtPr>
    <w:sdtContent>
      <w:p w14:paraId="03CCDDCF" w14:textId="77777777" w:rsidR="00EE6F6B" w:rsidRDefault="00EE6F6B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69504" behindDoc="1" locked="0" layoutInCell="1" allowOverlap="1" wp14:anchorId="6DF99961" wp14:editId="53C48E33">
              <wp:simplePos x="0" y="0"/>
              <wp:positionH relativeFrom="column">
                <wp:posOffset>-384941</wp:posOffset>
              </wp:positionH>
              <wp:positionV relativeFrom="paragraph">
                <wp:posOffset>-822938</wp:posOffset>
              </wp:positionV>
              <wp:extent cx="7572375" cy="1650365"/>
              <wp:effectExtent l="0" t="0" r="9525" b="6985"/>
              <wp:wrapNone/>
              <wp:docPr id="1796826376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0702186" name="Imagem 1140702186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6077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2375" cy="16503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65F862" w14:textId="77777777" w:rsidR="00EE6F6B" w:rsidRDefault="00EE6F6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3A9B7" w14:textId="77777777" w:rsidR="00346395" w:rsidRDefault="00346395" w:rsidP="000504A3">
      <w:pPr>
        <w:spacing w:after="0" w:line="240" w:lineRule="auto"/>
      </w:pPr>
      <w:r>
        <w:separator/>
      </w:r>
    </w:p>
  </w:footnote>
  <w:footnote w:type="continuationSeparator" w:id="0">
    <w:p w14:paraId="18FABBF6" w14:textId="77777777" w:rsidR="00346395" w:rsidRDefault="00346395" w:rsidP="00050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9D57" w14:textId="31190380" w:rsidR="00BE744D" w:rsidRDefault="00C044F1" w:rsidP="00BE744D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828BFA" wp14:editId="44CEC1FC">
          <wp:simplePos x="0" y="0"/>
          <wp:positionH relativeFrom="page">
            <wp:align>left</wp:align>
          </wp:positionH>
          <wp:positionV relativeFrom="paragraph">
            <wp:posOffset>-300355</wp:posOffset>
          </wp:positionV>
          <wp:extent cx="7799070" cy="1008380"/>
          <wp:effectExtent l="0" t="0" r="0" b="1270"/>
          <wp:wrapNone/>
          <wp:docPr id="30800737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294099" name="Imagem 173829409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6076"/>
                  <a:stretch>
                    <a:fillRect/>
                  </a:stretch>
                </pic:blipFill>
                <pic:spPr bwMode="auto">
                  <a:xfrm>
                    <a:off x="0" y="0"/>
                    <a:ext cx="7799070" cy="1008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A015E0" w14:textId="27A80DBC" w:rsidR="00C044F1" w:rsidRDefault="00C044F1" w:rsidP="00C044F1">
    <w:pPr>
      <w:pStyle w:val="Cabealho"/>
    </w:pPr>
    <w:r>
      <w:rPr>
        <w:rFonts w:ascii="Times New Roman"/>
        <w:noProof/>
      </w:rPr>
      <w:drawing>
        <wp:anchor distT="0" distB="0" distL="114300" distR="114300" simplePos="0" relativeHeight="251671552" behindDoc="0" locked="0" layoutInCell="1" allowOverlap="1" wp14:anchorId="34EE45B0" wp14:editId="1305C24E">
          <wp:simplePos x="0" y="0"/>
          <wp:positionH relativeFrom="margin">
            <wp:posOffset>2667635</wp:posOffset>
          </wp:positionH>
          <wp:positionV relativeFrom="paragraph">
            <wp:posOffset>23495</wp:posOffset>
          </wp:positionV>
          <wp:extent cx="838200" cy="774700"/>
          <wp:effectExtent l="0" t="0" r="0" b="6350"/>
          <wp:wrapNone/>
          <wp:docPr id="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740791" w14:textId="77777777" w:rsidR="00C044F1" w:rsidRDefault="00C044F1" w:rsidP="00C044F1">
    <w:pPr>
      <w:spacing w:after="0"/>
      <w:jc w:val="center"/>
      <w:rPr>
        <w:rFonts w:ascii="Arial Narrow" w:eastAsia="Aptos" w:hAnsi="Arial Narrow"/>
        <w:b/>
        <w:sz w:val="25"/>
        <w:szCs w:val="25"/>
      </w:rPr>
    </w:pPr>
  </w:p>
  <w:p w14:paraId="188A86F7" w14:textId="77777777" w:rsidR="00C044F1" w:rsidRDefault="00C044F1" w:rsidP="00C044F1">
    <w:pPr>
      <w:spacing w:after="0"/>
      <w:jc w:val="center"/>
      <w:rPr>
        <w:rFonts w:ascii="Arial Narrow" w:eastAsia="Aptos" w:hAnsi="Arial Narrow"/>
        <w:b/>
        <w:sz w:val="25"/>
        <w:szCs w:val="25"/>
      </w:rPr>
    </w:pPr>
  </w:p>
  <w:p w14:paraId="0B5333AD" w14:textId="77777777" w:rsidR="00C044F1" w:rsidRDefault="00C044F1" w:rsidP="00C044F1">
    <w:pPr>
      <w:spacing w:after="0"/>
      <w:jc w:val="center"/>
      <w:rPr>
        <w:rFonts w:ascii="Arial Narrow" w:eastAsia="Aptos" w:hAnsi="Arial Narrow"/>
        <w:b/>
        <w:sz w:val="25"/>
        <w:szCs w:val="25"/>
      </w:rPr>
    </w:pPr>
  </w:p>
  <w:p w14:paraId="11F219D7" w14:textId="77777777" w:rsidR="00C044F1" w:rsidRPr="005B426C" w:rsidRDefault="00C044F1" w:rsidP="00C044F1">
    <w:pPr>
      <w:spacing w:after="0" w:line="366" w:lineRule="exact"/>
      <w:ind w:left="3" w:right="141"/>
      <w:jc w:val="center"/>
      <w:rPr>
        <w:rFonts w:ascii="Arial" w:hAnsi="Arial" w:cs="Arial"/>
      </w:rPr>
    </w:pPr>
    <w:r w:rsidRPr="005B426C">
      <w:rPr>
        <w:rFonts w:ascii="Arial" w:hAnsi="Arial" w:cs="Arial"/>
      </w:rPr>
      <w:t>ESTADO</w:t>
    </w:r>
    <w:r w:rsidRPr="005B426C">
      <w:rPr>
        <w:rFonts w:ascii="Arial" w:hAnsi="Arial" w:cs="Arial"/>
        <w:spacing w:val="-3"/>
      </w:rPr>
      <w:t xml:space="preserve"> </w:t>
    </w:r>
    <w:r w:rsidRPr="005B426C">
      <w:rPr>
        <w:rFonts w:ascii="Arial" w:hAnsi="Arial" w:cs="Arial"/>
      </w:rPr>
      <w:t>DO</w:t>
    </w:r>
    <w:r w:rsidRPr="005B426C">
      <w:rPr>
        <w:rFonts w:ascii="Arial" w:hAnsi="Arial" w:cs="Arial"/>
        <w:spacing w:val="-3"/>
      </w:rPr>
      <w:t xml:space="preserve"> </w:t>
    </w:r>
    <w:r w:rsidRPr="005B426C">
      <w:rPr>
        <w:rFonts w:ascii="Arial" w:hAnsi="Arial" w:cs="Arial"/>
      </w:rPr>
      <w:t>RIO</w:t>
    </w:r>
    <w:r w:rsidRPr="005B426C">
      <w:rPr>
        <w:rFonts w:ascii="Arial" w:hAnsi="Arial" w:cs="Arial"/>
        <w:spacing w:val="-3"/>
      </w:rPr>
      <w:t xml:space="preserve"> </w:t>
    </w:r>
    <w:r w:rsidRPr="005B426C">
      <w:rPr>
        <w:rFonts w:ascii="Arial" w:hAnsi="Arial" w:cs="Arial"/>
      </w:rPr>
      <w:t>GRANDE</w:t>
    </w:r>
    <w:r w:rsidRPr="005B426C">
      <w:rPr>
        <w:rFonts w:ascii="Arial" w:hAnsi="Arial" w:cs="Arial"/>
        <w:spacing w:val="-3"/>
      </w:rPr>
      <w:t xml:space="preserve"> </w:t>
    </w:r>
    <w:r w:rsidRPr="005B426C">
      <w:rPr>
        <w:rFonts w:ascii="Arial" w:hAnsi="Arial" w:cs="Arial"/>
      </w:rPr>
      <w:t>DO</w:t>
    </w:r>
    <w:r w:rsidRPr="005B426C">
      <w:rPr>
        <w:rFonts w:ascii="Arial" w:hAnsi="Arial" w:cs="Arial"/>
        <w:spacing w:val="-1"/>
      </w:rPr>
      <w:t xml:space="preserve"> </w:t>
    </w:r>
    <w:r w:rsidRPr="005B426C">
      <w:rPr>
        <w:rFonts w:ascii="Arial" w:hAnsi="Arial" w:cs="Arial"/>
        <w:spacing w:val="-2"/>
      </w:rPr>
      <w:t>NORTE</w:t>
    </w:r>
  </w:p>
  <w:p w14:paraId="0FD6041B" w14:textId="77777777" w:rsidR="00C044F1" w:rsidRDefault="00C044F1" w:rsidP="00C044F1">
    <w:pPr>
      <w:spacing w:after="0"/>
      <w:jc w:val="center"/>
      <w:rPr>
        <w:rFonts w:ascii="Arial" w:eastAsia="Aptos" w:hAnsi="Arial" w:cs="Arial"/>
        <w:b/>
        <w:sz w:val="25"/>
        <w:szCs w:val="25"/>
      </w:rPr>
    </w:pPr>
    <w:r w:rsidRPr="005B426C">
      <w:rPr>
        <w:rFonts w:ascii="Arial" w:eastAsia="Aptos" w:hAnsi="Arial" w:cs="Arial"/>
        <w:b/>
        <w:sz w:val="25"/>
        <w:szCs w:val="25"/>
      </w:rPr>
      <w:t>PREFEITURA MUNICIPAL DE PENDÊNCIAS</w:t>
    </w:r>
  </w:p>
  <w:p w14:paraId="1112774B" w14:textId="6DF62695" w:rsidR="00B9112A" w:rsidRPr="005B426C" w:rsidRDefault="00B9112A" w:rsidP="00C044F1">
    <w:pPr>
      <w:spacing w:after="0"/>
      <w:jc w:val="center"/>
      <w:rPr>
        <w:rFonts w:ascii="Arial" w:eastAsia="Aptos" w:hAnsi="Arial" w:cs="Arial"/>
        <w:b/>
        <w:sz w:val="25"/>
        <w:szCs w:val="25"/>
      </w:rPr>
    </w:pPr>
    <w:r>
      <w:rPr>
        <w:rFonts w:ascii="Arial" w:eastAsia="Aptos" w:hAnsi="Arial" w:cs="Arial"/>
        <w:b/>
        <w:sz w:val="25"/>
        <w:szCs w:val="25"/>
      </w:rPr>
      <w:t>SECRETARIA MUNICIPAL DE EDUCAÇÃO E DESPORTO</w:t>
    </w:r>
  </w:p>
  <w:p w14:paraId="20683FBA" w14:textId="77777777" w:rsidR="00C044F1" w:rsidRDefault="00C044F1" w:rsidP="00C044F1">
    <w:pPr>
      <w:spacing w:after="0" w:line="268" w:lineRule="exact"/>
      <w:ind w:right="141"/>
      <w:jc w:val="center"/>
      <w:rPr>
        <w:rFonts w:ascii="Arial" w:hAnsi="Arial" w:cs="Arial"/>
        <w:spacing w:val="-2"/>
      </w:rPr>
    </w:pPr>
    <w:r w:rsidRPr="005B426C">
      <w:rPr>
        <w:rFonts w:ascii="Arial" w:hAnsi="Arial" w:cs="Arial"/>
      </w:rPr>
      <w:t>Palácio</w:t>
    </w:r>
    <w:r w:rsidRPr="005B426C">
      <w:rPr>
        <w:rFonts w:ascii="Arial" w:hAnsi="Arial" w:cs="Arial"/>
        <w:spacing w:val="-9"/>
      </w:rPr>
      <w:t xml:space="preserve"> </w:t>
    </w:r>
    <w:r w:rsidRPr="005B426C">
      <w:rPr>
        <w:rFonts w:ascii="Arial" w:hAnsi="Arial" w:cs="Arial"/>
      </w:rPr>
      <w:t>Francisco</w:t>
    </w:r>
    <w:r w:rsidRPr="005B426C">
      <w:rPr>
        <w:rFonts w:ascii="Arial" w:hAnsi="Arial" w:cs="Arial"/>
        <w:spacing w:val="-8"/>
      </w:rPr>
      <w:t xml:space="preserve"> </w:t>
    </w:r>
    <w:r w:rsidRPr="005B426C">
      <w:rPr>
        <w:rFonts w:ascii="Arial" w:hAnsi="Arial" w:cs="Arial"/>
      </w:rPr>
      <w:t>Alves</w:t>
    </w:r>
    <w:r w:rsidRPr="005B426C">
      <w:rPr>
        <w:rFonts w:ascii="Arial" w:hAnsi="Arial" w:cs="Arial"/>
        <w:spacing w:val="-9"/>
      </w:rPr>
      <w:t xml:space="preserve"> </w:t>
    </w:r>
    <w:r w:rsidRPr="005B426C">
      <w:rPr>
        <w:rFonts w:ascii="Arial" w:hAnsi="Arial" w:cs="Arial"/>
      </w:rPr>
      <w:t>de</w:t>
    </w:r>
    <w:r w:rsidRPr="005B426C">
      <w:rPr>
        <w:rFonts w:ascii="Arial" w:hAnsi="Arial" w:cs="Arial"/>
        <w:spacing w:val="-7"/>
      </w:rPr>
      <w:t xml:space="preserve"> </w:t>
    </w:r>
    <w:r w:rsidRPr="005B426C">
      <w:rPr>
        <w:rFonts w:ascii="Arial" w:hAnsi="Arial" w:cs="Arial"/>
        <w:spacing w:val="-2"/>
      </w:rPr>
      <w:t>Queiroz</w:t>
    </w:r>
  </w:p>
  <w:p w14:paraId="62106DF1" w14:textId="645635C4" w:rsidR="000504A3" w:rsidRDefault="00C044F1" w:rsidP="00C044F1">
    <w:pPr>
      <w:spacing w:after="0" w:line="268" w:lineRule="exact"/>
      <w:ind w:right="141"/>
      <w:jc w:val="center"/>
      <w:rPr>
        <w:rFonts w:ascii="Arial" w:hAnsi="Arial" w:cs="Arial"/>
        <w:spacing w:val="-2"/>
      </w:rPr>
    </w:pPr>
    <w:r>
      <w:rPr>
        <w:rFonts w:ascii="Arial" w:hAnsi="Arial" w:cs="Arial"/>
        <w:spacing w:val="-2"/>
      </w:rPr>
      <w:t>PENDÊNCIAS – RN</w:t>
    </w:r>
  </w:p>
  <w:p w14:paraId="6C77B04C" w14:textId="77777777" w:rsidR="00C044F1" w:rsidRPr="00C044F1" w:rsidRDefault="00C044F1" w:rsidP="00C044F1">
    <w:pPr>
      <w:spacing w:after="0" w:line="268" w:lineRule="exact"/>
      <w:ind w:right="141"/>
      <w:jc w:val="cent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EB35" w14:textId="11D1BF04" w:rsidR="00236CA8" w:rsidRDefault="00B71AE3" w:rsidP="00BE744D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4C00C92" wp14:editId="41D0E5B1">
          <wp:simplePos x="0" y="0"/>
          <wp:positionH relativeFrom="column">
            <wp:posOffset>-440690</wp:posOffset>
          </wp:positionH>
          <wp:positionV relativeFrom="paragraph">
            <wp:posOffset>-298450</wp:posOffset>
          </wp:positionV>
          <wp:extent cx="10677525" cy="1008380"/>
          <wp:effectExtent l="0" t="0" r="0" b="3175"/>
          <wp:wrapNone/>
          <wp:docPr id="628087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294099" name="Imagem 173829409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6076"/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1008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A7962B" w14:textId="0F4D3540" w:rsidR="00D24463" w:rsidRDefault="00D24463" w:rsidP="00D24463">
    <w:pPr>
      <w:pStyle w:val="Cabealho"/>
    </w:pPr>
  </w:p>
  <w:p w14:paraId="5638C437" w14:textId="2000934C" w:rsidR="00D24463" w:rsidRDefault="00D24463" w:rsidP="00D24463">
    <w:pPr>
      <w:spacing w:after="0"/>
      <w:jc w:val="center"/>
      <w:rPr>
        <w:rFonts w:ascii="Arial Narrow" w:eastAsia="Aptos" w:hAnsi="Arial Narrow"/>
        <w:b/>
        <w:sz w:val="25"/>
        <w:szCs w:val="25"/>
      </w:rPr>
    </w:pPr>
    <w:r>
      <w:rPr>
        <w:rFonts w:ascii="Times New Roman"/>
        <w:noProof/>
      </w:rPr>
      <w:drawing>
        <wp:anchor distT="0" distB="0" distL="114300" distR="114300" simplePos="0" relativeHeight="251673600" behindDoc="0" locked="0" layoutInCell="1" allowOverlap="1" wp14:anchorId="141375F4" wp14:editId="2EBE8D2E">
          <wp:simplePos x="0" y="0"/>
          <wp:positionH relativeFrom="margin">
            <wp:posOffset>4279265</wp:posOffset>
          </wp:positionH>
          <wp:positionV relativeFrom="paragraph">
            <wp:posOffset>5080</wp:posOffset>
          </wp:positionV>
          <wp:extent cx="838200" cy="774700"/>
          <wp:effectExtent l="0" t="0" r="0" b="6350"/>
          <wp:wrapNone/>
          <wp:docPr id="50838914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17EDEC" w14:textId="570D2CA1" w:rsidR="00D24463" w:rsidRDefault="00D24463" w:rsidP="00D24463">
    <w:pPr>
      <w:spacing w:after="0"/>
      <w:jc w:val="center"/>
      <w:rPr>
        <w:rFonts w:ascii="Arial Narrow" w:eastAsia="Aptos" w:hAnsi="Arial Narrow"/>
        <w:b/>
        <w:sz w:val="25"/>
        <w:szCs w:val="25"/>
      </w:rPr>
    </w:pPr>
  </w:p>
  <w:p w14:paraId="0709C8D6" w14:textId="77777777" w:rsidR="00D24463" w:rsidRDefault="00D24463" w:rsidP="00D24463">
    <w:pPr>
      <w:spacing w:after="0"/>
      <w:jc w:val="center"/>
      <w:rPr>
        <w:rFonts w:ascii="Arial Narrow" w:eastAsia="Aptos" w:hAnsi="Arial Narrow"/>
        <w:b/>
        <w:sz w:val="25"/>
        <w:szCs w:val="25"/>
      </w:rPr>
    </w:pPr>
  </w:p>
  <w:p w14:paraId="5ACC4E97" w14:textId="77777777" w:rsidR="00D24463" w:rsidRDefault="00D24463" w:rsidP="00D24463">
    <w:pPr>
      <w:spacing w:after="0"/>
      <w:jc w:val="center"/>
      <w:rPr>
        <w:rFonts w:ascii="Arial Narrow" w:eastAsia="Aptos" w:hAnsi="Arial Narrow"/>
        <w:b/>
        <w:sz w:val="25"/>
        <w:szCs w:val="25"/>
      </w:rPr>
    </w:pPr>
  </w:p>
  <w:p w14:paraId="6AEFE42C" w14:textId="77777777" w:rsidR="00D24463" w:rsidRPr="005B426C" w:rsidRDefault="00D24463" w:rsidP="00D24463">
    <w:pPr>
      <w:spacing w:after="0" w:line="366" w:lineRule="exact"/>
      <w:ind w:left="3" w:right="141"/>
      <w:jc w:val="center"/>
      <w:rPr>
        <w:rFonts w:ascii="Arial" w:hAnsi="Arial" w:cs="Arial"/>
      </w:rPr>
    </w:pPr>
    <w:r w:rsidRPr="005B426C">
      <w:rPr>
        <w:rFonts w:ascii="Arial" w:hAnsi="Arial" w:cs="Arial"/>
      </w:rPr>
      <w:t>ESTADO</w:t>
    </w:r>
    <w:r w:rsidRPr="005B426C">
      <w:rPr>
        <w:rFonts w:ascii="Arial" w:hAnsi="Arial" w:cs="Arial"/>
        <w:spacing w:val="-3"/>
      </w:rPr>
      <w:t xml:space="preserve"> </w:t>
    </w:r>
    <w:r w:rsidRPr="005B426C">
      <w:rPr>
        <w:rFonts w:ascii="Arial" w:hAnsi="Arial" w:cs="Arial"/>
      </w:rPr>
      <w:t>DO</w:t>
    </w:r>
    <w:r w:rsidRPr="005B426C">
      <w:rPr>
        <w:rFonts w:ascii="Arial" w:hAnsi="Arial" w:cs="Arial"/>
        <w:spacing w:val="-3"/>
      </w:rPr>
      <w:t xml:space="preserve"> </w:t>
    </w:r>
    <w:r w:rsidRPr="005B426C">
      <w:rPr>
        <w:rFonts w:ascii="Arial" w:hAnsi="Arial" w:cs="Arial"/>
      </w:rPr>
      <w:t>RIO</w:t>
    </w:r>
    <w:r w:rsidRPr="005B426C">
      <w:rPr>
        <w:rFonts w:ascii="Arial" w:hAnsi="Arial" w:cs="Arial"/>
        <w:spacing w:val="-3"/>
      </w:rPr>
      <w:t xml:space="preserve"> </w:t>
    </w:r>
    <w:r w:rsidRPr="005B426C">
      <w:rPr>
        <w:rFonts w:ascii="Arial" w:hAnsi="Arial" w:cs="Arial"/>
      </w:rPr>
      <w:t>GRANDE</w:t>
    </w:r>
    <w:r w:rsidRPr="005B426C">
      <w:rPr>
        <w:rFonts w:ascii="Arial" w:hAnsi="Arial" w:cs="Arial"/>
        <w:spacing w:val="-3"/>
      </w:rPr>
      <w:t xml:space="preserve"> </w:t>
    </w:r>
    <w:r w:rsidRPr="005B426C">
      <w:rPr>
        <w:rFonts w:ascii="Arial" w:hAnsi="Arial" w:cs="Arial"/>
      </w:rPr>
      <w:t>DO</w:t>
    </w:r>
    <w:r w:rsidRPr="005B426C">
      <w:rPr>
        <w:rFonts w:ascii="Arial" w:hAnsi="Arial" w:cs="Arial"/>
        <w:spacing w:val="-1"/>
      </w:rPr>
      <w:t xml:space="preserve"> </w:t>
    </w:r>
    <w:r w:rsidRPr="005B426C">
      <w:rPr>
        <w:rFonts w:ascii="Arial" w:hAnsi="Arial" w:cs="Arial"/>
        <w:spacing w:val="-2"/>
      </w:rPr>
      <w:t>NORTE</w:t>
    </w:r>
  </w:p>
  <w:p w14:paraId="10116CB7" w14:textId="77777777" w:rsidR="00D24463" w:rsidRDefault="00D24463" w:rsidP="00D24463">
    <w:pPr>
      <w:spacing w:after="0"/>
      <w:jc w:val="center"/>
      <w:rPr>
        <w:rFonts w:ascii="Arial" w:eastAsia="Aptos" w:hAnsi="Arial" w:cs="Arial"/>
        <w:b/>
        <w:sz w:val="25"/>
        <w:szCs w:val="25"/>
      </w:rPr>
    </w:pPr>
    <w:r w:rsidRPr="005B426C">
      <w:rPr>
        <w:rFonts w:ascii="Arial" w:eastAsia="Aptos" w:hAnsi="Arial" w:cs="Arial"/>
        <w:b/>
        <w:sz w:val="25"/>
        <w:szCs w:val="25"/>
      </w:rPr>
      <w:t>PREFEITURA MUNICIPAL DE PENDÊNCIAS</w:t>
    </w:r>
  </w:p>
  <w:p w14:paraId="1469F90A" w14:textId="768FD665" w:rsidR="00D24463" w:rsidRPr="005B426C" w:rsidRDefault="00D24463" w:rsidP="00D24463">
    <w:pPr>
      <w:spacing w:after="0"/>
      <w:jc w:val="center"/>
      <w:rPr>
        <w:rFonts w:ascii="Arial" w:eastAsia="Aptos" w:hAnsi="Arial" w:cs="Arial"/>
        <w:b/>
        <w:sz w:val="25"/>
        <w:szCs w:val="25"/>
      </w:rPr>
    </w:pPr>
    <w:r>
      <w:rPr>
        <w:rFonts w:ascii="Arial" w:eastAsia="Aptos" w:hAnsi="Arial" w:cs="Arial"/>
        <w:b/>
        <w:sz w:val="25"/>
        <w:szCs w:val="25"/>
      </w:rPr>
      <w:t>SECRETARIA MUNICIPAL DE EDUCAÇÃO E DESPORTO</w:t>
    </w:r>
  </w:p>
  <w:p w14:paraId="07845E5C" w14:textId="77777777" w:rsidR="00D24463" w:rsidRDefault="00D24463" w:rsidP="00D24463">
    <w:pPr>
      <w:spacing w:after="0" w:line="268" w:lineRule="exact"/>
      <w:ind w:right="141"/>
      <w:jc w:val="center"/>
      <w:rPr>
        <w:rFonts w:ascii="Arial" w:hAnsi="Arial" w:cs="Arial"/>
        <w:spacing w:val="-2"/>
      </w:rPr>
    </w:pPr>
    <w:r w:rsidRPr="005B426C">
      <w:rPr>
        <w:rFonts w:ascii="Arial" w:hAnsi="Arial" w:cs="Arial"/>
      </w:rPr>
      <w:t>Palácio</w:t>
    </w:r>
    <w:r w:rsidRPr="005B426C">
      <w:rPr>
        <w:rFonts w:ascii="Arial" w:hAnsi="Arial" w:cs="Arial"/>
        <w:spacing w:val="-9"/>
      </w:rPr>
      <w:t xml:space="preserve"> </w:t>
    </w:r>
    <w:r w:rsidRPr="005B426C">
      <w:rPr>
        <w:rFonts w:ascii="Arial" w:hAnsi="Arial" w:cs="Arial"/>
      </w:rPr>
      <w:t>Francisco</w:t>
    </w:r>
    <w:r w:rsidRPr="005B426C">
      <w:rPr>
        <w:rFonts w:ascii="Arial" w:hAnsi="Arial" w:cs="Arial"/>
        <w:spacing w:val="-8"/>
      </w:rPr>
      <w:t xml:space="preserve"> </w:t>
    </w:r>
    <w:r w:rsidRPr="005B426C">
      <w:rPr>
        <w:rFonts w:ascii="Arial" w:hAnsi="Arial" w:cs="Arial"/>
      </w:rPr>
      <w:t>Alves</w:t>
    </w:r>
    <w:r w:rsidRPr="005B426C">
      <w:rPr>
        <w:rFonts w:ascii="Arial" w:hAnsi="Arial" w:cs="Arial"/>
        <w:spacing w:val="-9"/>
      </w:rPr>
      <w:t xml:space="preserve"> </w:t>
    </w:r>
    <w:r w:rsidRPr="005B426C">
      <w:rPr>
        <w:rFonts w:ascii="Arial" w:hAnsi="Arial" w:cs="Arial"/>
      </w:rPr>
      <w:t>de</w:t>
    </w:r>
    <w:r w:rsidRPr="005B426C">
      <w:rPr>
        <w:rFonts w:ascii="Arial" w:hAnsi="Arial" w:cs="Arial"/>
        <w:spacing w:val="-7"/>
      </w:rPr>
      <w:t xml:space="preserve"> </w:t>
    </w:r>
    <w:r w:rsidRPr="005B426C">
      <w:rPr>
        <w:rFonts w:ascii="Arial" w:hAnsi="Arial" w:cs="Arial"/>
        <w:spacing w:val="-2"/>
      </w:rPr>
      <w:t>Queiroz</w:t>
    </w:r>
  </w:p>
  <w:p w14:paraId="32F4A7D1" w14:textId="45218C68" w:rsidR="00236CA8" w:rsidRDefault="00D24463" w:rsidP="00D24463">
    <w:pPr>
      <w:spacing w:after="0" w:line="268" w:lineRule="exact"/>
      <w:ind w:right="141"/>
      <w:jc w:val="center"/>
      <w:rPr>
        <w:rFonts w:ascii="Arial" w:hAnsi="Arial" w:cs="Arial"/>
        <w:spacing w:val="-2"/>
      </w:rPr>
    </w:pPr>
    <w:r>
      <w:rPr>
        <w:rFonts w:ascii="Arial" w:hAnsi="Arial" w:cs="Arial"/>
        <w:spacing w:val="-2"/>
      </w:rPr>
      <w:t>PENDÊNCIAS – RN</w:t>
    </w:r>
  </w:p>
  <w:p w14:paraId="0861A377" w14:textId="77777777" w:rsidR="00D24463" w:rsidRPr="00D24463" w:rsidRDefault="00D24463" w:rsidP="00D24463">
    <w:pPr>
      <w:spacing w:after="0" w:line="268" w:lineRule="exact"/>
      <w:ind w:right="141"/>
      <w:jc w:val="cent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ED1D" w14:textId="77777777" w:rsidR="00236CA8" w:rsidRDefault="00236CA8" w:rsidP="00BE744D">
    <w:pPr>
      <w:pStyle w:val="Cabealho"/>
      <w:jc w:val="cen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3E8CE64" wp14:editId="0011098D">
          <wp:simplePos x="0" y="0"/>
          <wp:positionH relativeFrom="column">
            <wp:posOffset>-340995</wp:posOffset>
          </wp:positionH>
          <wp:positionV relativeFrom="paragraph">
            <wp:posOffset>-317500</wp:posOffset>
          </wp:positionV>
          <wp:extent cx="7534275" cy="1008380"/>
          <wp:effectExtent l="0" t="0" r="9525" b="1270"/>
          <wp:wrapNone/>
          <wp:docPr id="19181659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294099" name="Imagem 173829409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6076"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08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E746E1" w14:textId="77777777" w:rsidR="00236CA8" w:rsidRDefault="00236CA8" w:rsidP="00BE744D">
    <w:pPr>
      <w:pStyle w:val="Cabealho"/>
      <w:jc w:val="center"/>
    </w:pPr>
    <w:r>
      <w:t>PAPEL TIMBRADO DO ENTE FEDERATIVO</w:t>
    </w:r>
  </w:p>
  <w:p w14:paraId="7896FB4E" w14:textId="77777777" w:rsidR="00236CA8" w:rsidRDefault="00236CA8">
    <w:pPr>
      <w:pStyle w:val="Cabealho"/>
      <w:jc w:val="right"/>
    </w:pPr>
  </w:p>
  <w:p w14:paraId="5333C9CF" w14:textId="77777777" w:rsidR="00236CA8" w:rsidRDefault="00236CA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7154"/>
    <w:multiLevelType w:val="multilevel"/>
    <w:tmpl w:val="35A46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B004C"/>
    <w:multiLevelType w:val="multilevel"/>
    <w:tmpl w:val="35A46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91AE8"/>
    <w:multiLevelType w:val="hybridMultilevel"/>
    <w:tmpl w:val="E77AD8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A3D9F"/>
    <w:multiLevelType w:val="multilevel"/>
    <w:tmpl w:val="35A46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44761B"/>
    <w:multiLevelType w:val="multilevel"/>
    <w:tmpl w:val="35A46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2908D3"/>
    <w:multiLevelType w:val="multilevel"/>
    <w:tmpl w:val="8174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32085C"/>
    <w:multiLevelType w:val="multilevel"/>
    <w:tmpl w:val="35A46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7D7D31"/>
    <w:multiLevelType w:val="multilevel"/>
    <w:tmpl w:val="35A46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AB0E59"/>
    <w:multiLevelType w:val="hybridMultilevel"/>
    <w:tmpl w:val="095092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7719D6"/>
    <w:multiLevelType w:val="multilevel"/>
    <w:tmpl w:val="35A46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F12747"/>
    <w:multiLevelType w:val="multilevel"/>
    <w:tmpl w:val="ED0A1B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  <w:sz w:val="22"/>
      </w:rPr>
    </w:lvl>
  </w:abstractNum>
  <w:num w:numId="1" w16cid:durableId="1808662797">
    <w:abstractNumId w:val="7"/>
  </w:num>
  <w:num w:numId="2" w16cid:durableId="2095855542">
    <w:abstractNumId w:val="10"/>
  </w:num>
  <w:num w:numId="3" w16cid:durableId="983583466">
    <w:abstractNumId w:val="3"/>
  </w:num>
  <w:num w:numId="4" w16cid:durableId="139880986">
    <w:abstractNumId w:val="1"/>
  </w:num>
  <w:num w:numId="5" w16cid:durableId="1300380238">
    <w:abstractNumId w:val="9"/>
  </w:num>
  <w:num w:numId="6" w16cid:durableId="55399867">
    <w:abstractNumId w:val="0"/>
  </w:num>
  <w:num w:numId="7" w16cid:durableId="1194416282">
    <w:abstractNumId w:val="5"/>
  </w:num>
  <w:num w:numId="8" w16cid:durableId="1111124340">
    <w:abstractNumId w:val="4"/>
  </w:num>
  <w:num w:numId="9" w16cid:durableId="1467163755">
    <w:abstractNumId w:val="6"/>
  </w:num>
  <w:num w:numId="10" w16cid:durableId="1406487273">
    <w:abstractNumId w:val="2"/>
  </w:num>
  <w:num w:numId="11" w16cid:durableId="37119805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48"/>
    <w:rsid w:val="00003FA0"/>
    <w:rsid w:val="0002521C"/>
    <w:rsid w:val="000307F8"/>
    <w:rsid w:val="00044244"/>
    <w:rsid w:val="00045577"/>
    <w:rsid w:val="000504A3"/>
    <w:rsid w:val="00050B5C"/>
    <w:rsid w:val="00065B1E"/>
    <w:rsid w:val="0007792C"/>
    <w:rsid w:val="000830C2"/>
    <w:rsid w:val="000974D9"/>
    <w:rsid w:val="000A08F4"/>
    <w:rsid w:val="000A2A30"/>
    <w:rsid w:val="000A6086"/>
    <w:rsid w:val="000B05DB"/>
    <w:rsid w:val="000C3551"/>
    <w:rsid w:val="000E16FE"/>
    <w:rsid w:val="000E52E8"/>
    <w:rsid w:val="00104EC9"/>
    <w:rsid w:val="001070BE"/>
    <w:rsid w:val="00112585"/>
    <w:rsid w:val="001126D4"/>
    <w:rsid w:val="00117C43"/>
    <w:rsid w:val="00131EF0"/>
    <w:rsid w:val="001366D3"/>
    <w:rsid w:val="00151EBC"/>
    <w:rsid w:val="001631DC"/>
    <w:rsid w:val="00163B84"/>
    <w:rsid w:val="00173B19"/>
    <w:rsid w:val="001805D2"/>
    <w:rsid w:val="00190C84"/>
    <w:rsid w:val="001A0BE3"/>
    <w:rsid w:val="001B4F7B"/>
    <w:rsid w:val="001D75FC"/>
    <w:rsid w:val="001F0F51"/>
    <w:rsid w:val="001F61CD"/>
    <w:rsid w:val="002055D4"/>
    <w:rsid w:val="00206167"/>
    <w:rsid w:val="00213253"/>
    <w:rsid w:val="00220647"/>
    <w:rsid w:val="00236CA8"/>
    <w:rsid w:val="0024705B"/>
    <w:rsid w:val="00251E66"/>
    <w:rsid w:val="0025440B"/>
    <w:rsid w:val="00274043"/>
    <w:rsid w:val="00295DC7"/>
    <w:rsid w:val="002B2B82"/>
    <w:rsid w:val="002D23FF"/>
    <w:rsid w:val="002E08EB"/>
    <w:rsid w:val="002E1520"/>
    <w:rsid w:val="002E4CB8"/>
    <w:rsid w:val="002F6171"/>
    <w:rsid w:val="00305982"/>
    <w:rsid w:val="003215A6"/>
    <w:rsid w:val="00324966"/>
    <w:rsid w:val="003343AF"/>
    <w:rsid w:val="0033619C"/>
    <w:rsid w:val="00346395"/>
    <w:rsid w:val="003549CE"/>
    <w:rsid w:val="00355AA7"/>
    <w:rsid w:val="00366795"/>
    <w:rsid w:val="00367081"/>
    <w:rsid w:val="00386FD4"/>
    <w:rsid w:val="00395093"/>
    <w:rsid w:val="003C140D"/>
    <w:rsid w:val="003D46E9"/>
    <w:rsid w:val="003E32F2"/>
    <w:rsid w:val="003F0440"/>
    <w:rsid w:val="003F3002"/>
    <w:rsid w:val="00400F34"/>
    <w:rsid w:val="00405D24"/>
    <w:rsid w:val="00414535"/>
    <w:rsid w:val="004205AB"/>
    <w:rsid w:val="00422DC6"/>
    <w:rsid w:val="00425E89"/>
    <w:rsid w:val="00440CD5"/>
    <w:rsid w:val="00455219"/>
    <w:rsid w:val="00465B65"/>
    <w:rsid w:val="00471BC6"/>
    <w:rsid w:val="00474E3B"/>
    <w:rsid w:val="00491D86"/>
    <w:rsid w:val="004A44E6"/>
    <w:rsid w:val="004C48DF"/>
    <w:rsid w:val="004C6648"/>
    <w:rsid w:val="004E35DD"/>
    <w:rsid w:val="004E3D77"/>
    <w:rsid w:val="004E6722"/>
    <w:rsid w:val="004F206D"/>
    <w:rsid w:val="004F27E3"/>
    <w:rsid w:val="004F3038"/>
    <w:rsid w:val="004F3DDB"/>
    <w:rsid w:val="004F6B23"/>
    <w:rsid w:val="0050246F"/>
    <w:rsid w:val="005119AA"/>
    <w:rsid w:val="00533D99"/>
    <w:rsid w:val="005407F5"/>
    <w:rsid w:val="00550201"/>
    <w:rsid w:val="00553648"/>
    <w:rsid w:val="00555AC0"/>
    <w:rsid w:val="00560349"/>
    <w:rsid w:val="00564DF6"/>
    <w:rsid w:val="00571966"/>
    <w:rsid w:val="005720D0"/>
    <w:rsid w:val="00572416"/>
    <w:rsid w:val="00572DEA"/>
    <w:rsid w:val="005757B4"/>
    <w:rsid w:val="00586FAC"/>
    <w:rsid w:val="00596888"/>
    <w:rsid w:val="005B5A0C"/>
    <w:rsid w:val="005C5CD4"/>
    <w:rsid w:val="005C6258"/>
    <w:rsid w:val="005D0B5B"/>
    <w:rsid w:val="005F2206"/>
    <w:rsid w:val="005F42E3"/>
    <w:rsid w:val="006036B3"/>
    <w:rsid w:val="00613251"/>
    <w:rsid w:val="0062264C"/>
    <w:rsid w:val="00632065"/>
    <w:rsid w:val="0063490A"/>
    <w:rsid w:val="006402CD"/>
    <w:rsid w:val="00641621"/>
    <w:rsid w:val="00642026"/>
    <w:rsid w:val="006470CD"/>
    <w:rsid w:val="00653C91"/>
    <w:rsid w:val="00683348"/>
    <w:rsid w:val="00693039"/>
    <w:rsid w:val="00696660"/>
    <w:rsid w:val="006D1C73"/>
    <w:rsid w:val="006D4CC3"/>
    <w:rsid w:val="006E31B4"/>
    <w:rsid w:val="006E622E"/>
    <w:rsid w:val="0071635E"/>
    <w:rsid w:val="007261C3"/>
    <w:rsid w:val="00734CEE"/>
    <w:rsid w:val="00760974"/>
    <w:rsid w:val="00773F0A"/>
    <w:rsid w:val="00783FF5"/>
    <w:rsid w:val="00785B31"/>
    <w:rsid w:val="00791664"/>
    <w:rsid w:val="007A0356"/>
    <w:rsid w:val="007B25FA"/>
    <w:rsid w:val="007B338E"/>
    <w:rsid w:val="007B521D"/>
    <w:rsid w:val="007C56B1"/>
    <w:rsid w:val="007C65A6"/>
    <w:rsid w:val="007E74B0"/>
    <w:rsid w:val="00817DFD"/>
    <w:rsid w:val="00821809"/>
    <w:rsid w:val="0082567D"/>
    <w:rsid w:val="00831E62"/>
    <w:rsid w:val="00835D77"/>
    <w:rsid w:val="00844854"/>
    <w:rsid w:val="00845F28"/>
    <w:rsid w:val="00857FAB"/>
    <w:rsid w:val="008650E0"/>
    <w:rsid w:val="00882390"/>
    <w:rsid w:val="00882616"/>
    <w:rsid w:val="008A49BB"/>
    <w:rsid w:val="008A6F18"/>
    <w:rsid w:val="008B2FD2"/>
    <w:rsid w:val="008D50D8"/>
    <w:rsid w:val="00901EEB"/>
    <w:rsid w:val="00923E74"/>
    <w:rsid w:val="00925764"/>
    <w:rsid w:val="0093019A"/>
    <w:rsid w:val="009440CC"/>
    <w:rsid w:val="0094529F"/>
    <w:rsid w:val="0095004E"/>
    <w:rsid w:val="009537E5"/>
    <w:rsid w:val="00976627"/>
    <w:rsid w:val="00985A92"/>
    <w:rsid w:val="00995278"/>
    <w:rsid w:val="009952EE"/>
    <w:rsid w:val="0099636E"/>
    <w:rsid w:val="00996F87"/>
    <w:rsid w:val="009B0DAA"/>
    <w:rsid w:val="009B528B"/>
    <w:rsid w:val="009D6CEB"/>
    <w:rsid w:val="009E72CF"/>
    <w:rsid w:val="009F5F44"/>
    <w:rsid w:val="009F613C"/>
    <w:rsid w:val="00A166F0"/>
    <w:rsid w:val="00A35212"/>
    <w:rsid w:val="00A431BA"/>
    <w:rsid w:val="00A43355"/>
    <w:rsid w:val="00A47100"/>
    <w:rsid w:val="00A53622"/>
    <w:rsid w:val="00A769F5"/>
    <w:rsid w:val="00A917C3"/>
    <w:rsid w:val="00A959E3"/>
    <w:rsid w:val="00AA758C"/>
    <w:rsid w:val="00AB1A44"/>
    <w:rsid w:val="00AC0EF4"/>
    <w:rsid w:val="00AC2B68"/>
    <w:rsid w:val="00AC78D3"/>
    <w:rsid w:val="00AD22D9"/>
    <w:rsid w:val="00AE7A2A"/>
    <w:rsid w:val="00AF0F20"/>
    <w:rsid w:val="00AF6A53"/>
    <w:rsid w:val="00AF6EED"/>
    <w:rsid w:val="00B02BE4"/>
    <w:rsid w:val="00B2031B"/>
    <w:rsid w:val="00B27A5C"/>
    <w:rsid w:val="00B33A81"/>
    <w:rsid w:val="00B36D15"/>
    <w:rsid w:val="00B44E78"/>
    <w:rsid w:val="00B517C6"/>
    <w:rsid w:val="00B60BF5"/>
    <w:rsid w:val="00B71AE3"/>
    <w:rsid w:val="00B727F6"/>
    <w:rsid w:val="00B80331"/>
    <w:rsid w:val="00B82901"/>
    <w:rsid w:val="00B860F8"/>
    <w:rsid w:val="00B87C9A"/>
    <w:rsid w:val="00B90372"/>
    <w:rsid w:val="00B90C4B"/>
    <w:rsid w:val="00B9112A"/>
    <w:rsid w:val="00B93F43"/>
    <w:rsid w:val="00B951A5"/>
    <w:rsid w:val="00BA21A5"/>
    <w:rsid w:val="00BB091D"/>
    <w:rsid w:val="00BB229A"/>
    <w:rsid w:val="00BB54B5"/>
    <w:rsid w:val="00BD543B"/>
    <w:rsid w:val="00BE744D"/>
    <w:rsid w:val="00C00149"/>
    <w:rsid w:val="00C004D6"/>
    <w:rsid w:val="00C044F1"/>
    <w:rsid w:val="00C0494A"/>
    <w:rsid w:val="00C10908"/>
    <w:rsid w:val="00C12167"/>
    <w:rsid w:val="00C23A9F"/>
    <w:rsid w:val="00C23C0A"/>
    <w:rsid w:val="00C3424C"/>
    <w:rsid w:val="00C91F0A"/>
    <w:rsid w:val="00C96130"/>
    <w:rsid w:val="00CA1CDD"/>
    <w:rsid w:val="00CA4C84"/>
    <w:rsid w:val="00CA57C4"/>
    <w:rsid w:val="00CB267D"/>
    <w:rsid w:val="00CE2E41"/>
    <w:rsid w:val="00CF0D72"/>
    <w:rsid w:val="00CF36DA"/>
    <w:rsid w:val="00CF4FE8"/>
    <w:rsid w:val="00CF76B5"/>
    <w:rsid w:val="00D04DBD"/>
    <w:rsid w:val="00D0553B"/>
    <w:rsid w:val="00D11F94"/>
    <w:rsid w:val="00D24463"/>
    <w:rsid w:val="00D24EBE"/>
    <w:rsid w:val="00D27ED4"/>
    <w:rsid w:val="00D3198E"/>
    <w:rsid w:val="00D43574"/>
    <w:rsid w:val="00D563A8"/>
    <w:rsid w:val="00D62617"/>
    <w:rsid w:val="00D90E38"/>
    <w:rsid w:val="00D956F9"/>
    <w:rsid w:val="00D97552"/>
    <w:rsid w:val="00DA11B6"/>
    <w:rsid w:val="00DA467E"/>
    <w:rsid w:val="00DC7EAF"/>
    <w:rsid w:val="00DD409B"/>
    <w:rsid w:val="00DE3F00"/>
    <w:rsid w:val="00DF514F"/>
    <w:rsid w:val="00E0108C"/>
    <w:rsid w:val="00E04BEA"/>
    <w:rsid w:val="00E07358"/>
    <w:rsid w:val="00E073EE"/>
    <w:rsid w:val="00E14965"/>
    <w:rsid w:val="00E414DD"/>
    <w:rsid w:val="00E74EA7"/>
    <w:rsid w:val="00E7521E"/>
    <w:rsid w:val="00E84792"/>
    <w:rsid w:val="00E920C4"/>
    <w:rsid w:val="00E9420A"/>
    <w:rsid w:val="00E94934"/>
    <w:rsid w:val="00E95A80"/>
    <w:rsid w:val="00EA4528"/>
    <w:rsid w:val="00EA6625"/>
    <w:rsid w:val="00EC1805"/>
    <w:rsid w:val="00ED596C"/>
    <w:rsid w:val="00EE0F86"/>
    <w:rsid w:val="00EE5C94"/>
    <w:rsid w:val="00EE6F6B"/>
    <w:rsid w:val="00EF06A6"/>
    <w:rsid w:val="00EF231D"/>
    <w:rsid w:val="00F22001"/>
    <w:rsid w:val="00F3326F"/>
    <w:rsid w:val="00F42790"/>
    <w:rsid w:val="00F45774"/>
    <w:rsid w:val="00F5321D"/>
    <w:rsid w:val="00F7715F"/>
    <w:rsid w:val="00F8347F"/>
    <w:rsid w:val="00F9166F"/>
    <w:rsid w:val="00F9404D"/>
    <w:rsid w:val="00FA431E"/>
    <w:rsid w:val="00FB43A5"/>
    <w:rsid w:val="00FC649F"/>
    <w:rsid w:val="03982C7B"/>
    <w:rsid w:val="049E30A4"/>
    <w:rsid w:val="05EF53D9"/>
    <w:rsid w:val="0608FBA0"/>
    <w:rsid w:val="07EF6655"/>
    <w:rsid w:val="09FA548D"/>
    <w:rsid w:val="0C0D0DB3"/>
    <w:rsid w:val="1350109B"/>
    <w:rsid w:val="1991A5D4"/>
    <w:rsid w:val="1C8E90C2"/>
    <w:rsid w:val="1C997D57"/>
    <w:rsid w:val="20D0C588"/>
    <w:rsid w:val="24E0D906"/>
    <w:rsid w:val="2779A7C9"/>
    <w:rsid w:val="299788FD"/>
    <w:rsid w:val="2A0FE7FC"/>
    <w:rsid w:val="2A3D6CE1"/>
    <w:rsid w:val="2F7D8014"/>
    <w:rsid w:val="2FF2AC56"/>
    <w:rsid w:val="301A91FC"/>
    <w:rsid w:val="30AA82A0"/>
    <w:rsid w:val="310B5D46"/>
    <w:rsid w:val="31EC87BD"/>
    <w:rsid w:val="3C2ED55E"/>
    <w:rsid w:val="3CC1C25D"/>
    <w:rsid w:val="3E3F9C2F"/>
    <w:rsid w:val="3FB6091D"/>
    <w:rsid w:val="4110F9F9"/>
    <w:rsid w:val="41B821C5"/>
    <w:rsid w:val="4227701A"/>
    <w:rsid w:val="42C31055"/>
    <w:rsid w:val="448066D2"/>
    <w:rsid w:val="477DB1D6"/>
    <w:rsid w:val="47DF45C0"/>
    <w:rsid w:val="487DB5BF"/>
    <w:rsid w:val="4AE7B80E"/>
    <w:rsid w:val="4B00FCA2"/>
    <w:rsid w:val="4C041834"/>
    <w:rsid w:val="55AB4051"/>
    <w:rsid w:val="55D1A56B"/>
    <w:rsid w:val="5A7157BD"/>
    <w:rsid w:val="5C213FAE"/>
    <w:rsid w:val="603D709D"/>
    <w:rsid w:val="608D4217"/>
    <w:rsid w:val="616AAD8F"/>
    <w:rsid w:val="628C7BA5"/>
    <w:rsid w:val="666AFD7E"/>
    <w:rsid w:val="668688A2"/>
    <w:rsid w:val="67021CBF"/>
    <w:rsid w:val="698131B9"/>
    <w:rsid w:val="6B7A955E"/>
    <w:rsid w:val="6DB6FCBD"/>
    <w:rsid w:val="6ED47EFD"/>
    <w:rsid w:val="715FBEAB"/>
    <w:rsid w:val="71653BA8"/>
    <w:rsid w:val="7289A44B"/>
    <w:rsid w:val="73F15278"/>
    <w:rsid w:val="7510A863"/>
    <w:rsid w:val="760A367A"/>
    <w:rsid w:val="7790F80A"/>
    <w:rsid w:val="79132AC6"/>
    <w:rsid w:val="7ACFD950"/>
    <w:rsid w:val="7B6790A1"/>
    <w:rsid w:val="7DD84EEC"/>
    <w:rsid w:val="7F06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9AEFE"/>
  <w15:chartTrackingRefBased/>
  <w15:docId w15:val="{BAC42B07-2028-448B-BF30-984FC87B9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67D"/>
  </w:style>
  <w:style w:type="paragraph" w:styleId="Ttulo1">
    <w:name w:val="heading 1"/>
    <w:basedOn w:val="Normal"/>
    <w:next w:val="Normal"/>
    <w:uiPriority w:val="9"/>
    <w:qFormat/>
    <w:rsid w:val="00E07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rsid w:val="00E07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E07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E07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E07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E07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E07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E07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E07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923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72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23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72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23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72DEA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3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72DEA"/>
    <w:rPr>
      <w:i/>
      <w:iCs/>
      <w:color w:val="0F4761" w:themeColor="accent1" w:themeShade="BF"/>
    </w:rPr>
  </w:style>
  <w:style w:type="paragraph" w:styleId="Corpodetexto">
    <w:name w:val="Body Text"/>
    <w:basedOn w:val="Normal"/>
    <w:link w:val="CorpodetextoChar"/>
    <w:rsid w:val="00923E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572DEA"/>
    <w:rPr>
      <w:rFonts w:ascii="Times New Roman" w:eastAsia="Times New Roman" w:hAnsi="Times New Roman" w:cs="Times New Roman"/>
      <w:kern w:val="0"/>
      <w:sz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E073E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073E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073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11F94"/>
    <w:rPr>
      <w:rFonts w:ascii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050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04A3"/>
  </w:style>
  <w:style w:type="paragraph" w:styleId="Rodap">
    <w:name w:val="footer"/>
    <w:basedOn w:val="Normal"/>
    <w:link w:val="RodapChar"/>
    <w:uiPriority w:val="99"/>
    <w:unhideWhenUsed/>
    <w:rsid w:val="00050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04A3"/>
  </w:style>
  <w:style w:type="character" w:customStyle="1" w:styleId="Ttulo1Char">
    <w:name w:val="Título 1 Char"/>
    <w:basedOn w:val="Fontepargpadro"/>
    <w:uiPriority w:val="9"/>
    <w:rsid w:val="00572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rsid w:val="00572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572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572D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572DE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572D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uiPriority w:val="9"/>
    <w:semiHidden/>
    <w:rsid w:val="00572DE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uiPriority w:val="9"/>
    <w:semiHidden/>
    <w:rsid w:val="00572D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uiPriority w:val="9"/>
    <w:semiHidden/>
    <w:rsid w:val="00572DEA"/>
    <w:rPr>
      <w:rFonts w:eastAsiaTheme="majorEastAsia" w:cstheme="majorBidi"/>
      <w:color w:val="272727" w:themeColor="text1" w:themeTint="D8"/>
    </w:rPr>
  </w:style>
  <w:style w:type="character" w:customStyle="1" w:styleId="textrun">
    <w:name w:val="textrun"/>
    <w:basedOn w:val="Fontepargpadro"/>
    <w:rsid w:val="006D4CC3"/>
  </w:style>
  <w:style w:type="character" w:customStyle="1" w:styleId="eop">
    <w:name w:val="eop"/>
    <w:basedOn w:val="Fontepargpadro"/>
    <w:rsid w:val="006D4CC3"/>
  </w:style>
  <w:style w:type="character" w:styleId="Forte">
    <w:name w:val="Strong"/>
    <w:basedOn w:val="Fontepargpadro"/>
    <w:uiPriority w:val="22"/>
    <w:qFormat/>
    <w:rsid w:val="00334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Lei+15.388%2F2026&amp;sca_esv=f5a9621dc91fdca6&amp;rlz=1C1ONGR_enBR1161BR1169&amp;sxsrf=ANbL-n5pRDml4E0ljZOLiBHlgT4t-QaE8Q%3A1777386302784&amp;ei=PsPwadXEL7PM1sQPyfaGwAo&amp;biw=1366&amp;bih=633&amp;ved=2ahUKEwip18f735CUAxV3rpUCHYkONOsQgK4QegYIAQgAEAM&amp;uact=5&amp;oq=lei+do+novo+pne&amp;gs_lp=Egxnd3Mtd2l6LXNlcnAiD2xlaSBkbyBub3ZvIHBuZTIFEAAYgAQyBhAAGBYYHjIIEAAYiQUYogQyBRAAGO8FMgUQABjvBTIFEAAY7wVI0gtQ2wJYiQpwAXgAkAEAmAHGAaABjgeqAQMwLjW4AQPIAQD4AQGYAgSgAsAEwgIIEAAY7wUYsAPCAgsQABiJBRiiBBiwA8ICCRAAGBYYHhjHA8ICCBAAGIAEGKIEmAMAiAYBkAYEkgcFMS4yLjGgB4ERsgcFMC4yLjG4B7cEwgcHMC4xLjEuMsgHGoAIAQ&amp;sclient=gws-wiz-ser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D1100-2A3B-48F2-8942-C55731CCE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2321</Words>
  <Characters>12538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Mendes de Lima</dc:creator>
  <cp:keywords/>
  <dc:description/>
  <cp:lastModifiedBy>Cleber Luiz</cp:lastModifiedBy>
  <cp:revision>3</cp:revision>
  <dcterms:created xsi:type="dcterms:W3CDTF">2026-10-23T14:18:00Z</dcterms:created>
  <dcterms:modified xsi:type="dcterms:W3CDTF">2026-10-23T14:18:00Z</dcterms:modified>
</cp:coreProperties>
</file>